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56" w:rsidRPr="0065516F" w:rsidRDefault="00985F56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985F56" w:rsidRPr="00000B78" w:rsidRDefault="00E547B1" w:rsidP="00985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000B78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</w:t>
      </w:r>
      <w:r w:rsidR="002F06E7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</w:t>
      </w:r>
      <w:r w:rsidR="00CA6AD0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апреля 2022</w:t>
      </w:r>
      <w:bookmarkStart w:id="0" w:name="_GoBack"/>
      <w:bookmarkEnd w:id="0"/>
      <w:r w:rsidR="00985F56" w:rsidRPr="00000B78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год</w:t>
      </w:r>
    </w:p>
    <w:p w:rsidR="00FB05D3" w:rsidRPr="0065516F" w:rsidRDefault="008F0F30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Обоснование</w:t>
      </w:r>
      <w:r w:rsidR="00FB05D3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</w:p>
    <w:p w:rsidR="008F0F30" w:rsidRPr="0065516F" w:rsidRDefault="008F0F30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 </w:t>
      </w:r>
      <w:r w:rsidR="00F64B69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отчет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</w:t>
      </w:r>
      <w:r w:rsidR="00F64B69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 деятельности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АО «НК «КТЖ» </w:t>
      </w:r>
    </w:p>
    <w:p w:rsidR="008F0F30" w:rsidRPr="0065516F" w:rsidRDefault="00F64B69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</w:t>
      </w:r>
      <w:r w:rsidR="007C38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регулируемым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услугам</w:t>
      </w:r>
      <w:r w:rsidR="008F0F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магистральной железнодорожной сети за 20</w:t>
      </w:r>
      <w:r w:rsidR="002F06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21</w:t>
      </w:r>
      <w:r w:rsidR="008F0F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год</w:t>
      </w:r>
    </w:p>
    <w:p w:rsidR="00CD62D8" w:rsidRPr="0065516F" w:rsidRDefault="00CD62D8" w:rsidP="00985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 w:color="01154D"/>
          <w:lang w:val="ru-RU"/>
        </w:rPr>
      </w:pPr>
    </w:p>
    <w:p w:rsidR="008F0F30" w:rsidRPr="0065516F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1.Общая информация </w:t>
      </w:r>
      <w:r w:rsidR="00DE0836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 «АО «НК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«КТЖ» 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Развернутая длина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410F93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21 </w:t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120,3</w:t>
      </w:r>
      <w:r w:rsidR="00410F93" w:rsidRPr="0065516F">
        <w:rPr>
          <w:rFonts w:ascii="Times New Roman" w:hAnsi="Times New Roman" w:cs="Times New Roman"/>
          <w:color w:val="000000" w:themeColor="text1"/>
          <w:kern w:val="24"/>
          <w:sz w:val="36"/>
          <w:szCs w:val="36"/>
          <w:lang w:val="ru-RU"/>
        </w:rPr>
        <w:t xml:space="preserve"> 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км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Эксплуатационная длина ж/д сети, в том числе: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16 005,6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км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длина двухпутных линий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4 985,6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км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длина электрифицированных участков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4 237,5 км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длина бесстыковых путей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E547B1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14</w:t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 692,7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км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межгосударственных стыковых пунктов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14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станций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860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отделений магистральной сети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12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ПЧ (дистанции пути)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410F93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45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ЭЧ (дистанции электроснабжения)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25</w:t>
      </w:r>
    </w:p>
    <w:p w:rsidR="00A16F39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ШЧ (дистанция сигнализации и связи)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           </w:t>
      </w:r>
      <w:r w:rsidR="00A16F39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36</w:t>
      </w:r>
    </w:p>
    <w:p w:rsidR="00A16F39" w:rsidRPr="0065516F" w:rsidRDefault="00A16F39" w:rsidP="00A16F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Вокзалы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300 зданий</w:t>
      </w:r>
    </w:p>
    <w:p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Численность </w:t>
      </w:r>
      <w:r w:rsidR="005D2F96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работников АО «НК «КТЖ» (за 202</w:t>
      </w:r>
      <w:r w:rsidR="00CA6AD0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год)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44 165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ед.</w:t>
      </w:r>
    </w:p>
    <w:p w:rsidR="008F0F30" w:rsidRPr="0065516F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</w:p>
    <w:p w:rsidR="008F0F30" w:rsidRPr="0065516F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2.Об объмах предоставленных услуг</w:t>
      </w:r>
    </w:p>
    <w:p w:rsidR="008F0F30" w:rsidRPr="0065516F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CE15A4" w:rsidRDefault="00CE15A4" w:rsidP="00CE1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32123">
        <w:rPr>
          <w:rFonts w:ascii="Times New Roman" w:hAnsi="Times New Roman" w:cs="Times New Roman"/>
          <w:b/>
          <w:bCs/>
          <w:sz w:val="28"/>
          <w:szCs w:val="28"/>
          <w:u w:color="01154D"/>
          <w:lang w:val="ru-RU"/>
        </w:rPr>
        <w:t xml:space="preserve">Грузооборот тарифный в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2021</w:t>
      </w:r>
      <w:r w:rsidRPr="00932123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193 732 млн. </w:t>
      </w:r>
      <w:r w:rsidRPr="00932123">
        <w:rPr>
          <w:rFonts w:ascii="Times New Roman" w:hAnsi="Times New Roman" w:cs="Times New Roman"/>
          <w:sz w:val="28"/>
          <w:szCs w:val="28"/>
          <w:u w:color="01154D"/>
          <w:lang w:val="ru-RU"/>
        </w:rPr>
        <w:t>т-км.</w:t>
      </w:r>
    </w:p>
    <w:p w:rsidR="00CE15A4" w:rsidRPr="006E3DF3" w:rsidRDefault="00CE15A4" w:rsidP="00CE1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</w:pPr>
      <w:r w:rsidRPr="006E3DF3"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 xml:space="preserve">К плану </w:t>
      </w:r>
      <w:r w:rsidRPr="006E3D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color="01154D"/>
          <w:lang w:val="ru-RU"/>
        </w:rPr>
        <w:t xml:space="preserve">грузооборот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color="01154D"/>
          <w:lang w:val="ru-RU"/>
        </w:rPr>
        <w:t xml:space="preserve"> </w:t>
      </w:r>
      <w:r w:rsidRPr="006E3D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color="01154D"/>
          <w:lang w:val="ru-RU"/>
        </w:rPr>
        <w:t>перевыполнен</w:t>
      </w:r>
      <w:r w:rsidRPr="006E3DF3"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>1</w:t>
      </w:r>
      <w:r w:rsidRPr="006E3DF3"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>%.</w:t>
      </w:r>
    </w:p>
    <w:p w:rsidR="00CE15A4" w:rsidRDefault="00CE15A4" w:rsidP="00CE1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</w:pPr>
      <w:r w:rsidRPr="006E3DF3"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>Рост:</w:t>
      </w:r>
    </w:p>
    <w:p w:rsidR="00CE15A4" w:rsidRPr="004826B4" w:rsidRDefault="00CE15A4" w:rsidP="00CE15A4">
      <w:pPr>
        <w:ind w:firstLine="708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 xml:space="preserve">- в экспортном сообщении на 5%, за счет </w:t>
      </w:r>
      <w:r w:rsidRPr="004826B4">
        <w:rPr>
          <w:sz w:val="28"/>
          <w:szCs w:val="28"/>
          <w:lang w:val="ru-RU"/>
        </w:rPr>
        <w:t>увеличения дальности и объема перевозок</w:t>
      </w:r>
      <w:r>
        <w:rPr>
          <w:sz w:val="28"/>
          <w:szCs w:val="28"/>
          <w:lang w:val="ru-RU"/>
        </w:rPr>
        <w:t xml:space="preserve"> грузов;</w:t>
      </w:r>
    </w:p>
    <w:p w:rsidR="00CE15A4" w:rsidRDefault="00CE15A4" w:rsidP="00CE1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 xml:space="preserve">- в импортном сообщении на 22% </w:t>
      </w:r>
      <w:r w:rsidRPr="00DA45CA">
        <w:rPr>
          <w:rFonts w:ascii="Times New Roman" w:hAnsi="Times New Roman" w:cs="Times New Roman"/>
          <w:sz w:val="28"/>
          <w:szCs w:val="28"/>
          <w:lang w:val="ru-RU"/>
        </w:rPr>
        <w:t>за счет увеличения объема перевозок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15A4" w:rsidRDefault="00CE15A4" w:rsidP="00CE15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>- во внутриреспубликанском сообщении снижение на 6%, за счет снижения объема перевозок на 1% и дальности – на 4%</w:t>
      </w:r>
      <w:r w:rsidR="0094525A"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>.</w:t>
      </w:r>
    </w:p>
    <w:p w:rsidR="0094525A" w:rsidRPr="00786163" w:rsidRDefault="0094525A" w:rsidP="009452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  <w:r w:rsidRPr="00932123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>Пробег пассажирских вагонов за 20</w:t>
      </w:r>
      <w:r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>21</w:t>
      </w:r>
      <w:r w:rsidRPr="00932123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год</w:t>
      </w:r>
      <w:r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по 12-ти перевозчикам</w:t>
      </w:r>
      <w:r w:rsidRPr="00932123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составил</w:t>
      </w:r>
      <w:r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622 948</w:t>
      </w:r>
      <w:r w:rsidRPr="00932123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тыс. вагон-км. </w:t>
      </w:r>
    </w:p>
    <w:p w:rsidR="008F0F30" w:rsidRPr="0065516F" w:rsidRDefault="008F0F30" w:rsidP="00154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</w:p>
    <w:p w:rsidR="008F0F30" w:rsidRPr="0065516F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3.Об основных финансово-экономических показателях монопольных услуг</w:t>
      </w:r>
    </w:p>
    <w:p w:rsidR="00410F93" w:rsidRPr="0065516F" w:rsidRDefault="00410F93" w:rsidP="008F0F30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410F93" w:rsidRPr="0065516F" w:rsidRDefault="00410F93" w:rsidP="008F0F30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8F0F30" w:rsidRPr="0065516F" w:rsidRDefault="008F0F30" w:rsidP="008F0F3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Доходы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B3046">
        <w:rPr>
          <w:rFonts w:eastAsiaTheme="minorHAnsi"/>
          <w:sz w:val="28"/>
          <w:szCs w:val="28"/>
          <w:lang w:val="ru-RU" w:eastAsia="en-US"/>
        </w:rPr>
        <w:t xml:space="preserve">Доходы, полученные от оказания услуг монопольной деятельности Компании, всего за отчетный период составили </w:t>
      </w:r>
      <w:r w:rsidR="00A16F39" w:rsidRPr="003B3046">
        <w:rPr>
          <w:rFonts w:eastAsiaTheme="minorHAnsi"/>
          <w:sz w:val="28"/>
          <w:szCs w:val="28"/>
          <w:lang w:val="ru-RU" w:eastAsia="en-US"/>
        </w:rPr>
        <w:t xml:space="preserve">335 392 </w:t>
      </w:r>
      <w:r w:rsidRPr="003B3046">
        <w:rPr>
          <w:rFonts w:eastAsiaTheme="minorHAnsi"/>
          <w:sz w:val="28"/>
          <w:szCs w:val="28"/>
          <w:lang w:val="ru-RU" w:eastAsia="en-US"/>
        </w:rPr>
        <w:t xml:space="preserve"> млн. тенге, в том числе: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1.</w:t>
      </w:r>
      <w:r w:rsidRPr="003B3046">
        <w:rPr>
          <w:bCs/>
          <w:sz w:val="28"/>
          <w:szCs w:val="28"/>
          <w:lang w:val="ru-RU"/>
        </w:rPr>
        <w:t xml:space="preserve"> Д</w:t>
      </w:r>
      <w:r w:rsidRPr="003B3046">
        <w:rPr>
          <w:bCs/>
          <w:sz w:val="28"/>
          <w:szCs w:val="28"/>
        </w:rPr>
        <w:t xml:space="preserve">оходы </w:t>
      </w:r>
      <w:r w:rsidRPr="003B3046">
        <w:rPr>
          <w:bCs/>
          <w:sz w:val="28"/>
          <w:szCs w:val="28"/>
          <w:lang w:val="ru-RU"/>
        </w:rPr>
        <w:t xml:space="preserve">от оказания услуг магистральной железнодорожной сети </w:t>
      </w:r>
      <w:r w:rsidR="005A2133" w:rsidRPr="003B3046">
        <w:rPr>
          <w:bCs/>
          <w:sz w:val="28"/>
          <w:szCs w:val="28"/>
          <w:lang w:val="ru-RU"/>
        </w:rPr>
        <w:t xml:space="preserve"> по</w:t>
      </w:r>
      <w:r w:rsidRPr="003B3046">
        <w:rPr>
          <w:bCs/>
          <w:sz w:val="28"/>
          <w:szCs w:val="28"/>
          <w:lang w:val="ru-RU"/>
        </w:rPr>
        <w:t xml:space="preserve"> услуг</w:t>
      </w:r>
      <w:r w:rsidR="005A2133" w:rsidRPr="003B3046">
        <w:rPr>
          <w:bCs/>
          <w:sz w:val="28"/>
          <w:szCs w:val="28"/>
          <w:lang w:val="ru-RU"/>
        </w:rPr>
        <w:t>е</w:t>
      </w:r>
      <w:r w:rsidRPr="003B3046">
        <w:rPr>
          <w:bCs/>
          <w:sz w:val="28"/>
          <w:szCs w:val="28"/>
          <w:lang w:val="ru-RU"/>
        </w:rPr>
        <w:t xml:space="preserve"> (МЖС)</w:t>
      </w:r>
      <w:r w:rsidRPr="003B3046">
        <w:rPr>
          <w:bCs/>
          <w:sz w:val="28"/>
          <w:szCs w:val="28"/>
        </w:rPr>
        <w:t xml:space="preserve"> </w:t>
      </w:r>
      <w:r w:rsidRPr="003B3046">
        <w:rPr>
          <w:bCs/>
          <w:sz w:val="28"/>
          <w:szCs w:val="28"/>
          <w:lang w:val="ru-RU"/>
        </w:rPr>
        <w:t>составили</w:t>
      </w:r>
      <w:r w:rsidRPr="003B3046">
        <w:rPr>
          <w:bCs/>
          <w:sz w:val="28"/>
          <w:szCs w:val="28"/>
        </w:rPr>
        <w:t xml:space="preserve"> </w:t>
      </w:r>
      <w:r w:rsidR="00A16F39" w:rsidRPr="003B3046">
        <w:rPr>
          <w:bCs/>
          <w:sz w:val="28"/>
          <w:szCs w:val="28"/>
          <w:lang w:val="ru-RU"/>
        </w:rPr>
        <w:t>333 349</w:t>
      </w:r>
      <w:r w:rsidR="00D37035"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  <w:lang w:val="ru-RU"/>
        </w:rPr>
        <w:t>млн</w:t>
      </w:r>
      <w:r w:rsidRPr="003B3046">
        <w:rPr>
          <w:bCs/>
          <w:sz w:val="28"/>
          <w:szCs w:val="28"/>
        </w:rPr>
        <w:t>. тенге</w:t>
      </w:r>
      <w:r w:rsidRPr="003B3046">
        <w:rPr>
          <w:bCs/>
          <w:sz w:val="28"/>
          <w:szCs w:val="28"/>
          <w:lang w:val="ru-RU"/>
        </w:rPr>
        <w:t>.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 xml:space="preserve">2. </w:t>
      </w:r>
      <w:r w:rsidRPr="003B3046">
        <w:rPr>
          <w:bCs/>
          <w:sz w:val="28"/>
          <w:szCs w:val="28"/>
          <w:lang w:val="ru-RU"/>
        </w:rPr>
        <w:t xml:space="preserve">Доходы от оказания услуг подъездных путей сложились </w:t>
      </w:r>
      <w:r w:rsidR="00DE537D" w:rsidRPr="003B3046">
        <w:rPr>
          <w:bCs/>
          <w:sz w:val="28"/>
          <w:szCs w:val="28"/>
          <w:lang w:val="ru-RU"/>
        </w:rPr>
        <w:t>на уровне 52</w:t>
      </w:r>
      <w:r w:rsidRPr="003B3046">
        <w:rPr>
          <w:bCs/>
          <w:sz w:val="28"/>
          <w:szCs w:val="28"/>
          <w:lang w:val="ru-RU"/>
        </w:rPr>
        <w:t> млн</w:t>
      </w:r>
      <w:r w:rsidRPr="003B3046">
        <w:rPr>
          <w:bCs/>
          <w:sz w:val="28"/>
          <w:szCs w:val="28"/>
        </w:rPr>
        <w:t>. тенге</w:t>
      </w:r>
      <w:r w:rsidRPr="003B3046">
        <w:rPr>
          <w:bCs/>
          <w:sz w:val="28"/>
          <w:szCs w:val="28"/>
          <w:lang w:val="ru-RU"/>
        </w:rPr>
        <w:t>.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3.</w:t>
      </w:r>
      <w:r w:rsidRPr="003B3046">
        <w:rPr>
          <w:bCs/>
          <w:sz w:val="28"/>
          <w:szCs w:val="28"/>
          <w:lang w:val="ru-RU"/>
        </w:rPr>
        <w:t xml:space="preserve"> Доходы от оказания услуг по передаче элект</w:t>
      </w:r>
      <w:r w:rsidR="00CE00D1" w:rsidRPr="003B3046">
        <w:rPr>
          <w:bCs/>
          <w:sz w:val="28"/>
          <w:szCs w:val="28"/>
          <w:lang w:val="ru-RU"/>
        </w:rPr>
        <w:t xml:space="preserve">рической энергии составили </w:t>
      </w:r>
      <w:r w:rsidR="00DE537D" w:rsidRPr="003B3046">
        <w:rPr>
          <w:bCs/>
          <w:sz w:val="28"/>
          <w:szCs w:val="28"/>
          <w:lang w:val="ru-RU"/>
        </w:rPr>
        <w:t>1 991</w:t>
      </w:r>
      <w:r w:rsidRPr="003B3046">
        <w:rPr>
          <w:bCs/>
          <w:sz w:val="28"/>
          <w:szCs w:val="28"/>
          <w:lang w:val="ru-RU"/>
        </w:rPr>
        <w:t xml:space="preserve"> млн.</w:t>
      </w:r>
      <w:r w:rsidRPr="003B3046">
        <w:rPr>
          <w:bCs/>
          <w:sz w:val="28"/>
          <w:szCs w:val="28"/>
        </w:rPr>
        <w:t xml:space="preserve"> тенге</w:t>
      </w:r>
      <w:r w:rsidRPr="003B3046">
        <w:rPr>
          <w:bCs/>
          <w:sz w:val="28"/>
          <w:szCs w:val="28"/>
          <w:lang w:val="ru-RU"/>
        </w:rPr>
        <w:t>.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3B3046">
        <w:rPr>
          <w:b/>
          <w:sz w:val="28"/>
          <w:szCs w:val="28"/>
          <w:lang w:val="ru-RU"/>
        </w:rPr>
        <w:t>Расходы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</w:rPr>
      </w:pPr>
      <w:r w:rsidRPr="003B3046">
        <w:rPr>
          <w:bCs/>
          <w:sz w:val="28"/>
          <w:szCs w:val="28"/>
          <w:lang w:val="ru-RU"/>
        </w:rPr>
        <w:t xml:space="preserve">Расходы, от оказания услуг монопольной деятельности Компании </w:t>
      </w:r>
      <w:r w:rsidRPr="003B3046">
        <w:rPr>
          <w:bCs/>
          <w:sz w:val="28"/>
          <w:szCs w:val="28"/>
        </w:rPr>
        <w:t xml:space="preserve">всего за отчетный период составили </w:t>
      </w:r>
      <w:r w:rsidR="00A16F39" w:rsidRPr="003B3046">
        <w:rPr>
          <w:bCs/>
          <w:sz w:val="28"/>
          <w:szCs w:val="28"/>
          <w:lang w:val="ru-RU"/>
        </w:rPr>
        <w:t>372 933</w:t>
      </w:r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мл</w:t>
      </w:r>
      <w:r w:rsidRPr="003B3046">
        <w:rPr>
          <w:bCs/>
          <w:sz w:val="28"/>
          <w:szCs w:val="28"/>
          <w:lang w:val="ru-RU"/>
        </w:rPr>
        <w:t>н</w:t>
      </w:r>
      <w:r w:rsidRPr="003B3046">
        <w:rPr>
          <w:bCs/>
          <w:sz w:val="28"/>
          <w:szCs w:val="28"/>
        </w:rPr>
        <w:t xml:space="preserve">. тенге, в том числе: 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1.</w:t>
      </w:r>
      <w:r w:rsidRPr="003B3046">
        <w:rPr>
          <w:bCs/>
          <w:sz w:val="28"/>
          <w:szCs w:val="28"/>
          <w:lang w:val="ru-RU"/>
        </w:rPr>
        <w:t xml:space="preserve"> От оказания услуг МЖС </w:t>
      </w:r>
      <w:r w:rsidRPr="003B3046">
        <w:rPr>
          <w:bCs/>
          <w:sz w:val="28"/>
          <w:szCs w:val="28"/>
        </w:rPr>
        <w:t>за отчетный период составил</w:t>
      </w:r>
      <w:r w:rsidRPr="003B3046">
        <w:rPr>
          <w:bCs/>
          <w:sz w:val="28"/>
          <w:szCs w:val="28"/>
          <w:lang w:val="ru-RU"/>
        </w:rPr>
        <w:t xml:space="preserve">и </w:t>
      </w:r>
      <w:r w:rsidR="00A16F39" w:rsidRPr="003B3046">
        <w:rPr>
          <w:bCs/>
          <w:sz w:val="28"/>
          <w:szCs w:val="28"/>
          <w:lang w:val="ru-RU"/>
        </w:rPr>
        <w:t>370 264</w:t>
      </w:r>
      <w:r w:rsidRPr="003B3046">
        <w:rPr>
          <w:bCs/>
          <w:sz w:val="28"/>
          <w:szCs w:val="28"/>
          <w:lang w:val="ru-RU"/>
        </w:rPr>
        <w:t xml:space="preserve"> млн</w:t>
      </w:r>
      <w:r w:rsidRPr="003B3046">
        <w:rPr>
          <w:bCs/>
          <w:sz w:val="28"/>
          <w:szCs w:val="28"/>
        </w:rPr>
        <w:t>.</w:t>
      </w:r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тенге</w:t>
      </w:r>
      <w:r w:rsidRPr="003B3046">
        <w:rPr>
          <w:bCs/>
          <w:sz w:val="28"/>
          <w:szCs w:val="28"/>
          <w:lang w:val="ru-RU"/>
        </w:rPr>
        <w:t>.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2.</w:t>
      </w:r>
      <w:r w:rsidRPr="003B3046">
        <w:rPr>
          <w:bCs/>
          <w:sz w:val="28"/>
          <w:szCs w:val="28"/>
          <w:lang w:val="ru-RU"/>
        </w:rPr>
        <w:t xml:space="preserve"> От оказания услуг подъездных путей </w:t>
      </w:r>
      <w:r w:rsidRPr="003B3046">
        <w:rPr>
          <w:bCs/>
          <w:sz w:val="28"/>
          <w:szCs w:val="28"/>
        </w:rPr>
        <w:t>за отчетный период составил</w:t>
      </w:r>
      <w:r w:rsidRPr="003B3046">
        <w:rPr>
          <w:bCs/>
          <w:sz w:val="28"/>
          <w:szCs w:val="28"/>
          <w:lang w:val="ru-RU"/>
        </w:rPr>
        <w:t>и</w:t>
      </w:r>
      <w:r w:rsidRPr="003B3046">
        <w:rPr>
          <w:bCs/>
          <w:sz w:val="28"/>
          <w:szCs w:val="28"/>
        </w:rPr>
        <w:t xml:space="preserve"> </w:t>
      </w:r>
      <w:r w:rsidR="00DE537D" w:rsidRPr="003B3046">
        <w:rPr>
          <w:bCs/>
          <w:sz w:val="28"/>
          <w:szCs w:val="28"/>
          <w:lang w:val="ru-RU"/>
        </w:rPr>
        <w:t>61</w:t>
      </w:r>
      <w:r w:rsidRPr="003B3046">
        <w:rPr>
          <w:bCs/>
          <w:sz w:val="28"/>
          <w:szCs w:val="28"/>
          <w:lang w:val="ru-RU"/>
        </w:rPr>
        <w:t xml:space="preserve"> млн</w:t>
      </w:r>
      <w:r w:rsidRPr="003B3046">
        <w:rPr>
          <w:bCs/>
          <w:sz w:val="28"/>
          <w:szCs w:val="28"/>
        </w:rPr>
        <w:t>.</w:t>
      </w:r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тенге</w:t>
      </w:r>
      <w:r w:rsidRPr="003B3046">
        <w:rPr>
          <w:bCs/>
          <w:sz w:val="28"/>
          <w:szCs w:val="28"/>
          <w:lang w:val="ru-RU"/>
        </w:rPr>
        <w:t>.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3.</w:t>
      </w:r>
      <w:r w:rsidRPr="003B3046">
        <w:rPr>
          <w:bCs/>
          <w:sz w:val="28"/>
          <w:szCs w:val="28"/>
          <w:lang w:val="ru-RU"/>
        </w:rPr>
        <w:t xml:space="preserve"> От оказания услуг по передаче электрической энергии</w:t>
      </w:r>
      <w:r w:rsidRPr="003B3046">
        <w:rPr>
          <w:bCs/>
          <w:sz w:val="28"/>
          <w:szCs w:val="28"/>
        </w:rPr>
        <w:t xml:space="preserve"> за отчетный период составил</w:t>
      </w:r>
      <w:r w:rsidRPr="003B3046">
        <w:rPr>
          <w:bCs/>
          <w:sz w:val="28"/>
          <w:szCs w:val="28"/>
          <w:lang w:val="ru-RU"/>
        </w:rPr>
        <w:t>и</w:t>
      </w:r>
      <w:r w:rsidRPr="003B3046">
        <w:rPr>
          <w:bCs/>
          <w:sz w:val="28"/>
          <w:szCs w:val="28"/>
        </w:rPr>
        <w:t xml:space="preserve"> </w:t>
      </w:r>
      <w:r w:rsidR="00A16F39" w:rsidRPr="003B3046">
        <w:rPr>
          <w:bCs/>
          <w:sz w:val="28"/>
          <w:szCs w:val="28"/>
          <w:lang w:val="ru-RU"/>
        </w:rPr>
        <w:t>2 608</w:t>
      </w:r>
      <w:r w:rsidRPr="003B3046">
        <w:rPr>
          <w:bCs/>
          <w:sz w:val="28"/>
          <w:szCs w:val="28"/>
          <w:lang w:val="ru-RU"/>
        </w:rPr>
        <w:t> млн</w:t>
      </w:r>
      <w:r w:rsidRPr="003B3046">
        <w:rPr>
          <w:bCs/>
          <w:sz w:val="28"/>
          <w:szCs w:val="28"/>
        </w:rPr>
        <w:t>.</w:t>
      </w:r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тенге</w:t>
      </w:r>
      <w:r w:rsidRPr="003B3046">
        <w:rPr>
          <w:bCs/>
          <w:sz w:val="28"/>
          <w:szCs w:val="28"/>
          <w:lang w:val="ru-RU"/>
        </w:rPr>
        <w:t>.</w:t>
      </w: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</w:p>
    <w:p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3B3046">
        <w:rPr>
          <w:b/>
          <w:sz w:val="28"/>
          <w:szCs w:val="28"/>
          <w:lang w:val="ru-RU"/>
        </w:rPr>
        <w:t>Финансовый результат</w:t>
      </w:r>
    </w:p>
    <w:p w:rsidR="008F0F30" w:rsidRPr="0065516F" w:rsidRDefault="008F0F30" w:rsidP="008F0F30">
      <w:pPr>
        <w:pStyle w:val="3"/>
        <w:spacing w:after="0" w:line="276" w:lineRule="auto"/>
        <w:ind w:left="0"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65516F">
        <w:rPr>
          <w:bCs/>
          <w:color w:val="000000" w:themeColor="text1"/>
          <w:sz w:val="28"/>
          <w:szCs w:val="28"/>
          <w:lang w:val="ru-RU"/>
        </w:rPr>
        <w:t xml:space="preserve">Убыток, полученный от оказания услуг монопольной деятельности Компании, </w:t>
      </w:r>
      <w:r w:rsidRPr="0065516F">
        <w:rPr>
          <w:bCs/>
          <w:color w:val="000000" w:themeColor="text1"/>
          <w:sz w:val="28"/>
          <w:szCs w:val="28"/>
        </w:rPr>
        <w:t>всего за отчетный период составил</w:t>
      </w:r>
      <w:r w:rsidRPr="0065516F">
        <w:rPr>
          <w:bCs/>
          <w:color w:val="000000" w:themeColor="text1"/>
          <w:sz w:val="28"/>
          <w:szCs w:val="28"/>
          <w:lang w:val="ru-RU"/>
        </w:rPr>
        <w:t>а </w:t>
      </w:r>
      <w:r w:rsidR="00DE537D">
        <w:rPr>
          <w:bCs/>
          <w:color w:val="000000" w:themeColor="text1"/>
          <w:sz w:val="28"/>
          <w:szCs w:val="28"/>
          <w:lang w:val="ru-RU"/>
        </w:rPr>
        <w:t>37 541</w:t>
      </w:r>
      <w:r w:rsidRPr="0065516F">
        <w:rPr>
          <w:bCs/>
          <w:color w:val="000000" w:themeColor="text1"/>
          <w:sz w:val="28"/>
          <w:szCs w:val="28"/>
          <w:lang w:val="ru-RU"/>
        </w:rPr>
        <w:t xml:space="preserve"> млн</w:t>
      </w:r>
      <w:r w:rsidRPr="0065516F">
        <w:rPr>
          <w:bCs/>
          <w:color w:val="000000" w:themeColor="text1"/>
          <w:sz w:val="28"/>
          <w:szCs w:val="28"/>
        </w:rPr>
        <w:t>. тенге, в том числе:</w:t>
      </w:r>
    </w:p>
    <w:p w:rsidR="008F0F30" w:rsidRPr="0065516F" w:rsidRDefault="008F0F30" w:rsidP="008F0F30">
      <w:pPr>
        <w:pStyle w:val="3"/>
        <w:spacing w:after="0" w:line="276" w:lineRule="auto"/>
        <w:ind w:left="0"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65516F">
        <w:rPr>
          <w:b/>
          <w:bCs/>
          <w:color w:val="000000" w:themeColor="text1"/>
          <w:sz w:val="28"/>
          <w:szCs w:val="28"/>
          <w:lang w:val="ru-RU"/>
        </w:rPr>
        <w:t>1.</w:t>
      </w:r>
      <w:r w:rsidRPr="0065516F">
        <w:rPr>
          <w:bCs/>
          <w:color w:val="000000" w:themeColor="text1"/>
          <w:sz w:val="28"/>
          <w:szCs w:val="28"/>
        </w:rPr>
        <w:t xml:space="preserve"> </w:t>
      </w:r>
      <w:r w:rsidRPr="0065516F">
        <w:rPr>
          <w:bCs/>
          <w:color w:val="000000" w:themeColor="text1"/>
          <w:sz w:val="28"/>
          <w:szCs w:val="28"/>
          <w:lang w:val="ru-RU"/>
        </w:rPr>
        <w:t>От оказания услуг МЖС</w:t>
      </w:r>
      <w:r w:rsidRPr="0065516F">
        <w:rPr>
          <w:bCs/>
          <w:color w:val="000000" w:themeColor="text1"/>
          <w:sz w:val="28"/>
          <w:szCs w:val="28"/>
        </w:rPr>
        <w:t xml:space="preserve"> </w:t>
      </w:r>
      <w:r w:rsidRPr="0065516F">
        <w:rPr>
          <w:bCs/>
          <w:color w:val="000000" w:themeColor="text1"/>
          <w:sz w:val="28"/>
          <w:szCs w:val="28"/>
          <w:lang w:val="ru-RU"/>
        </w:rPr>
        <w:t>составила (</w:t>
      </w:r>
      <w:r w:rsidR="00DE537D">
        <w:rPr>
          <w:bCs/>
          <w:color w:val="000000" w:themeColor="text1"/>
          <w:sz w:val="28"/>
          <w:szCs w:val="28"/>
          <w:lang w:val="ru-RU"/>
        </w:rPr>
        <w:t>36 915</w:t>
      </w:r>
      <w:r w:rsidRPr="0065516F">
        <w:rPr>
          <w:bCs/>
          <w:color w:val="000000" w:themeColor="text1"/>
          <w:sz w:val="28"/>
          <w:szCs w:val="28"/>
          <w:lang w:val="ru-RU"/>
        </w:rPr>
        <w:t>) млн</w:t>
      </w:r>
      <w:r w:rsidRPr="0065516F">
        <w:rPr>
          <w:bCs/>
          <w:color w:val="000000" w:themeColor="text1"/>
          <w:sz w:val="28"/>
          <w:szCs w:val="28"/>
        </w:rPr>
        <w:t>. тенге</w:t>
      </w:r>
      <w:r w:rsidRPr="0065516F">
        <w:rPr>
          <w:bCs/>
          <w:color w:val="000000" w:themeColor="text1"/>
          <w:sz w:val="28"/>
          <w:szCs w:val="28"/>
          <w:lang w:val="ru-RU"/>
        </w:rPr>
        <w:t>.</w:t>
      </w:r>
    </w:p>
    <w:p w:rsidR="00D93FA2" w:rsidRPr="0065516F" w:rsidRDefault="008F0F30" w:rsidP="00D93FA2">
      <w:pPr>
        <w:pStyle w:val="3"/>
        <w:spacing w:after="0" w:line="276" w:lineRule="auto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65516F">
        <w:rPr>
          <w:b/>
          <w:bCs/>
          <w:color w:val="000000" w:themeColor="text1"/>
          <w:sz w:val="28"/>
          <w:szCs w:val="28"/>
          <w:lang w:val="ru-RU"/>
        </w:rPr>
        <w:t>2</w:t>
      </w:r>
      <w:r w:rsidR="00D93FA2" w:rsidRPr="0065516F">
        <w:rPr>
          <w:b/>
          <w:bCs/>
          <w:color w:val="000000" w:themeColor="text1"/>
          <w:sz w:val="28"/>
          <w:szCs w:val="28"/>
          <w:lang w:val="ru-RU"/>
        </w:rPr>
        <w:t>.</w:t>
      </w:r>
      <w:r w:rsidR="00D93FA2" w:rsidRPr="0065516F">
        <w:rPr>
          <w:bCs/>
          <w:color w:val="000000" w:themeColor="text1"/>
          <w:sz w:val="28"/>
          <w:szCs w:val="28"/>
          <w:lang w:val="ru-RU"/>
        </w:rPr>
        <w:t xml:space="preserve"> Убыток</w:t>
      </w:r>
      <w:r w:rsidR="00D93FA2" w:rsidRPr="0065516F">
        <w:rPr>
          <w:bCs/>
          <w:color w:val="000000" w:themeColor="text1"/>
          <w:sz w:val="28"/>
          <w:szCs w:val="28"/>
        </w:rPr>
        <w:t xml:space="preserve"> </w:t>
      </w:r>
      <w:r w:rsidR="00D93FA2" w:rsidRPr="0065516F">
        <w:rPr>
          <w:bCs/>
          <w:color w:val="000000" w:themeColor="text1"/>
          <w:sz w:val="28"/>
          <w:szCs w:val="28"/>
          <w:lang w:val="ru-RU"/>
        </w:rPr>
        <w:t xml:space="preserve">от оказания услуг подъездных путей </w:t>
      </w:r>
      <w:r w:rsidR="00DE537D">
        <w:rPr>
          <w:bCs/>
          <w:color w:val="000000" w:themeColor="text1"/>
          <w:sz w:val="28"/>
          <w:szCs w:val="28"/>
          <w:lang w:val="ru-RU"/>
        </w:rPr>
        <w:t>9</w:t>
      </w:r>
      <w:r w:rsidR="00D93FA2" w:rsidRPr="0065516F">
        <w:rPr>
          <w:bCs/>
          <w:color w:val="000000" w:themeColor="text1"/>
          <w:sz w:val="28"/>
          <w:szCs w:val="28"/>
          <w:lang w:val="ru-RU"/>
        </w:rPr>
        <w:t xml:space="preserve"> млн.</w:t>
      </w:r>
      <w:r w:rsidR="00D93FA2" w:rsidRPr="0065516F">
        <w:rPr>
          <w:bCs/>
          <w:color w:val="000000" w:themeColor="text1"/>
          <w:sz w:val="28"/>
          <w:szCs w:val="28"/>
        </w:rPr>
        <w:t xml:space="preserve"> тенге</w:t>
      </w:r>
      <w:r w:rsidR="00DE537D">
        <w:rPr>
          <w:color w:val="000000" w:themeColor="text1"/>
          <w:sz w:val="28"/>
          <w:szCs w:val="28"/>
          <w:lang w:val="ru-RU"/>
        </w:rPr>
        <w:t>.</w:t>
      </w:r>
    </w:p>
    <w:p w:rsidR="00D93FA2" w:rsidRPr="0065516F" w:rsidRDefault="00D93FA2" w:rsidP="00D93FA2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</w:pPr>
      <w:r w:rsidRPr="0065516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ru-RU"/>
        </w:rPr>
        <w:t>3.</w:t>
      </w:r>
      <w:r w:rsidR="00DE53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О</w:t>
      </w:r>
      <w:r w:rsidRPr="006551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т оказания услуг по передаче электрической энергии</w:t>
      </w:r>
      <w:r w:rsidR="00DE53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551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E53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617 млн. тенге.</w:t>
      </w:r>
    </w:p>
    <w:p w:rsidR="008F0F30" w:rsidRPr="0065516F" w:rsidRDefault="008F0F30" w:rsidP="00D93FA2">
      <w:pPr>
        <w:pStyle w:val="3"/>
        <w:spacing w:after="0" w:line="276" w:lineRule="auto"/>
        <w:ind w:left="0" w:firstLine="567"/>
        <w:jc w:val="both"/>
        <w:rPr>
          <w:b/>
          <w:bCs/>
          <w:i/>
          <w:iCs/>
          <w:color w:val="000000" w:themeColor="text1"/>
          <w:sz w:val="28"/>
          <w:szCs w:val="28"/>
          <w:u w:val="single" w:color="01154D"/>
          <w:lang w:val="ru-RU"/>
        </w:rPr>
      </w:pPr>
    </w:p>
    <w:p w:rsidR="008F0F30" w:rsidRPr="0065516F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>4.Отчет об исполнении тари</w:t>
      </w:r>
      <w:r w:rsidR="009959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>фной сметы на услуги МЖС за 2021</w:t>
      </w:r>
      <w:r w:rsidRPr="006551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 xml:space="preserve"> год</w:t>
      </w:r>
    </w:p>
    <w:p w:rsidR="009959CD" w:rsidRPr="009959CD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59C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Тарифной сметой на услуги МЖС утверждены на 2021 год: </w:t>
      </w:r>
    </w:p>
    <w:p w:rsidR="009959CD" w:rsidRPr="009959CD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59CD">
        <w:rPr>
          <w:rFonts w:ascii="Times New Roman" w:eastAsiaTheme="minorHAnsi" w:hAnsi="Times New Roman" w:cs="Times New Roman"/>
          <w:sz w:val="28"/>
          <w:szCs w:val="28"/>
          <w:lang w:val="ru-RU"/>
        </w:rPr>
        <w:t>- производственные затраты –      271 732 116 млн. тенге;</w:t>
      </w:r>
    </w:p>
    <w:p w:rsidR="009959CD" w:rsidRPr="009959CD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59CD">
        <w:rPr>
          <w:rFonts w:ascii="Times New Roman" w:eastAsiaTheme="minorHAnsi" w:hAnsi="Times New Roman" w:cs="Times New Roman"/>
          <w:sz w:val="28"/>
          <w:szCs w:val="28"/>
          <w:lang w:val="ru-RU"/>
        </w:rPr>
        <w:t>- расходы периода –                      36 748 296 млн. тенге;</w:t>
      </w:r>
    </w:p>
    <w:p w:rsidR="009959CD" w:rsidRPr="009959CD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59CD">
        <w:rPr>
          <w:rFonts w:ascii="Times New Roman" w:eastAsiaTheme="minorHAnsi" w:hAnsi="Times New Roman" w:cs="Times New Roman"/>
          <w:sz w:val="28"/>
          <w:szCs w:val="28"/>
          <w:lang w:val="ru-RU"/>
        </w:rPr>
        <w:t>- всего затрат –                              308 480 412 млн. тенге;</w:t>
      </w:r>
    </w:p>
    <w:p w:rsidR="009959CD" w:rsidRPr="009959CD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59CD">
        <w:rPr>
          <w:rFonts w:ascii="Times New Roman" w:eastAsiaTheme="minorHAnsi" w:hAnsi="Times New Roman" w:cs="Times New Roman"/>
          <w:sz w:val="28"/>
          <w:szCs w:val="28"/>
          <w:lang w:val="ru-RU"/>
        </w:rPr>
        <w:t>- доходы –                                      334 891 492 млн. тенге;</w:t>
      </w:r>
    </w:p>
    <w:p w:rsidR="009959CD" w:rsidRPr="009959CD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59C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том числе:</w:t>
      </w:r>
    </w:p>
    <w:p w:rsidR="009959CD" w:rsidRPr="009959CD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59C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-ВБП                                              9 972 млн. тенге;                                 </w:t>
      </w:r>
    </w:p>
    <w:p w:rsidR="009959CD" w:rsidRPr="009959CD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59CD">
        <w:rPr>
          <w:rFonts w:ascii="Times New Roman" w:eastAsiaTheme="minorHAnsi" w:hAnsi="Times New Roman" w:cs="Times New Roman"/>
          <w:sz w:val="28"/>
          <w:szCs w:val="28"/>
          <w:lang w:val="ru-RU"/>
        </w:rPr>
        <w:t>-прибыль –                                     26 411 080 млн. тенге;</w:t>
      </w:r>
    </w:p>
    <w:p w:rsidR="009959CD" w:rsidRPr="009959CD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959CD">
        <w:rPr>
          <w:rFonts w:ascii="Times New Roman" w:eastAsiaTheme="minorHAnsi" w:hAnsi="Times New Roman" w:cs="Times New Roman"/>
          <w:sz w:val="28"/>
          <w:szCs w:val="28"/>
          <w:lang w:val="ru-RU"/>
        </w:rPr>
        <w:t>-грузооборот –                                191 299 млн. т-км.</w:t>
      </w:r>
    </w:p>
    <w:p w:rsidR="00003338" w:rsidRPr="0065516F" w:rsidRDefault="00003338" w:rsidP="00003338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959CD" w:rsidRDefault="009959CD" w:rsidP="009959CD">
      <w:pPr>
        <w:pStyle w:val="3"/>
        <w:spacing w:after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Доходы 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составили </w:t>
      </w:r>
      <w:r>
        <w:rPr>
          <w:rFonts w:eastAsiaTheme="minorHAnsi"/>
          <w:sz w:val="28"/>
          <w:szCs w:val="28"/>
          <w:lang w:val="ru-RU" w:eastAsia="en-US"/>
        </w:rPr>
        <w:t>333 349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млн. тенге, в том числе в грузовом движении</w:t>
      </w:r>
      <w:r>
        <w:rPr>
          <w:rFonts w:eastAsiaTheme="minorHAnsi"/>
          <w:sz w:val="28"/>
          <w:szCs w:val="28"/>
          <w:lang w:val="ru-RU" w:eastAsia="en-US"/>
        </w:rPr>
        <w:t xml:space="preserve"> по регулируемым видам услуг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323 176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млн. тенге,</w:t>
      </w:r>
      <w:r>
        <w:rPr>
          <w:rFonts w:eastAsiaTheme="minorHAnsi"/>
          <w:sz w:val="28"/>
          <w:szCs w:val="28"/>
          <w:lang w:val="ru-RU" w:eastAsia="en-US"/>
        </w:rPr>
        <w:t xml:space="preserve">  ВБП – 9 672 млн. тенге,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в пассажирском </w:t>
      </w:r>
      <w:r>
        <w:rPr>
          <w:rFonts w:eastAsiaTheme="minorHAnsi"/>
          <w:sz w:val="28"/>
          <w:szCs w:val="28"/>
          <w:lang w:val="ru-RU" w:eastAsia="en-US"/>
        </w:rPr>
        <w:t xml:space="preserve">движении  доходы (по пробегу  вагонов) составили 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 </w:t>
      </w:r>
      <w:r>
        <w:rPr>
          <w:rFonts w:eastAsiaTheme="minorHAnsi"/>
          <w:sz w:val="28"/>
          <w:szCs w:val="28"/>
          <w:lang w:val="ru-RU" w:eastAsia="en-US"/>
        </w:rPr>
        <w:t>500,4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млн. тенге. Предоставлено ВПК на сумму </w:t>
      </w:r>
      <w:r>
        <w:rPr>
          <w:rFonts w:eastAsiaTheme="minorHAnsi"/>
          <w:sz w:val="28"/>
          <w:szCs w:val="28"/>
          <w:lang w:val="ru-RU" w:eastAsia="en-US"/>
        </w:rPr>
        <w:t>17,3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млрд. тенге.</w:t>
      </w:r>
    </w:p>
    <w:p w:rsidR="009959CD" w:rsidRDefault="009959CD" w:rsidP="009959C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выработанной и согласованной позицией 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 xml:space="preserve">между </w:t>
      </w:r>
      <w:r>
        <w:rPr>
          <w:rFonts w:ascii="Times New Roman" w:hAnsi="Times New Roman" w:cs="Times New Roman"/>
          <w:sz w:val="28"/>
          <w:szCs w:val="28"/>
          <w:lang w:val="ru-RU"/>
        </w:rPr>
        <w:t>МИИР,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МЮ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МНЭ,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КТЖ, ОЮЛ РАГГП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НПП 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 xml:space="preserve"> «Атамекен» принято решение о финансировании временной балансирующей платы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(ВБП)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Национальному оператору инфраструктуры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959CD" w:rsidRPr="00514D8A" w:rsidRDefault="009959CD" w:rsidP="009959C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утвержденной приказом КРЕМ МНЭ РК от 27.11.2020 года №70-ОД тарифной смете АО НК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ҚТЖ» на регулируемые услуги МЖС </w:t>
      </w:r>
      <w:r>
        <w:rPr>
          <w:rFonts w:ascii="Times New Roman" w:hAnsi="Times New Roman" w:cs="Times New Roman"/>
          <w:sz w:val="28"/>
          <w:szCs w:val="28"/>
          <w:lang w:val="ru-RU"/>
        </w:rPr>
        <w:t>на 2021-2025 годы (ВБП) и п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>риказ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 xml:space="preserve"> Министра национальной экономики </w:t>
      </w:r>
      <w:r>
        <w:rPr>
          <w:rFonts w:ascii="Times New Roman" w:hAnsi="Times New Roman" w:cs="Times New Roman"/>
          <w:sz w:val="28"/>
          <w:szCs w:val="28"/>
          <w:lang w:val="ru-RU"/>
        </w:rPr>
        <w:t>РК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 xml:space="preserve"> от 25 марта 2021 года № 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F73A4">
        <w:rPr>
          <w:rFonts w:ascii="Times New Roman" w:hAnsi="Times New Roman" w:cs="Times New Roman"/>
          <w:sz w:val="28"/>
          <w:szCs w:val="28"/>
          <w:lang w:val="ru-RU"/>
        </w:rPr>
        <w:t>Об утверждении Правил расчета и выплаты временной балансирующей платы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569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определен порядок расчета и выплаты временной балансирующей платы </w:t>
      </w:r>
      <w:r w:rsidRPr="00514D8A">
        <w:rPr>
          <w:rFonts w:ascii="Times New Roman" w:hAnsi="Times New Roman" w:cs="Times New Roman"/>
          <w:sz w:val="28"/>
          <w:szCs w:val="28"/>
          <w:lang w:val="ru-RU"/>
        </w:rPr>
        <w:t>Национальным перевозчиком грузов в пользу:</w:t>
      </w:r>
    </w:p>
    <w:p w:rsidR="009959CD" w:rsidRPr="00514D8A" w:rsidRDefault="009959CD" w:rsidP="009959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4D8A">
        <w:rPr>
          <w:rFonts w:ascii="Times New Roman" w:hAnsi="Times New Roman" w:cs="Times New Roman"/>
          <w:sz w:val="28"/>
          <w:szCs w:val="28"/>
          <w:lang w:val="ru-RU"/>
        </w:rPr>
        <w:t>1) оператора локомотивной тяги в пассажирском движении;</w:t>
      </w:r>
    </w:p>
    <w:p w:rsidR="009959CD" w:rsidRDefault="009959CD" w:rsidP="009959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4D8A">
        <w:rPr>
          <w:rFonts w:ascii="Times New Roman" w:hAnsi="Times New Roman" w:cs="Times New Roman"/>
          <w:sz w:val="28"/>
          <w:szCs w:val="28"/>
          <w:lang w:val="ru-RU"/>
        </w:rPr>
        <w:t>2) Национального оператора инфраструктуры.</w:t>
      </w:r>
    </w:p>
    <w:p w:rsidR="009959CD" w:rsidRPr="00F76957" w:rsidRDefault="009959CD" w:rsidP="009959CD">
      <w:pPr>
        <w:pStyle w:val="3"/>
        <w:spacing w:after="0"/>
        <w:ind w:left="0" w:firstLine="567"/>
        <w:jc w:val="both"/>
        <w:rPr>
          <w:rFonts w:eastAsiaTheme="minorHAnsi"/>
          <w:b/>
          <w:i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Кроме того, </w:t>
      </w:r>
      <w:r w:rsidRPr="00F76957">
        <w:rPr>
          <w:rFonts w:eastAsiaTheme="minorHAnsi"/>
          <w:b/>
          <w:i/>
          <w:sz w:val="28"/>
          <w:szCs w:val="28"/>
          <w:lang w:val="ru-RU" w:eastAsia="en-US"/>
        </w:rPr>
        <w:t>по 10</w:t>
      </w:r>
      <w:r w:rsidR="00400876">
        <w:rPr>
          <w:rFonts w:eastAsiaTheme="minorHAnsi"/>
          <w:b/>
          <w:i/>
          <w:sz w:val="28"/>
          <w:szCs w:val="28"/>
          <w:lang w:val="ru-RU" w:eastAsia="en-US"/>
        </w:rPr>
        <w:t xml:space="preserve"> </w:t>
      </w:r>
      <w:r w:rsidRPr="00F76957">
        <w:rPr>
          <w:rFonts w:eastAsiaTheme="minorHAnsi"/>
          <w:b/>
          <w:i/>
          <w:sz w:val="28"/>
          <w:szCs w:val="28"/>
          <w:lang w:val="ru-RU" w:eastAsia="en-US"/>
        </w:rPr>
        <w:t>- ти перевозчикам</w:t>
      </w:r>
      <w:r w:rsidRPr="00F92BEB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F92BEB">
        <w:rPr>
          <w:rFonts w:eastAsiaTheme="minorHAnsi"/>
          <w:sz w:val="28"/>
          <w:szCs w:val="28"/>
          <w:lang w:val="ru-RU" w:eastAsia="en-US"/>
        </w:rPr>
        <w:t>риказом КРЕМ МНЭ РК №83-ОД от 22.12.2020 года утвержден ВПК</w:t>
      </w:r>
      <w:r>
        <w:rPr>
          <w:rFonts w:eastAsiaTheme="minorHAnsi"/>
          <w:sz w:val="28"/>
          <w:szCs w:val="28"/>
          <w:lang w:val="ru-RU" w:eastAsia="en-US"/>
        </w:rPr>
        <w:t xml:space="preserve"> (временный понижающий коэффициент)</w:t>
      </w:r>
      <w:r w:rsidRPr="00F92BEB">
        <w:rPr>
          <w:rFonts w:eastAsiaTheme="minorHAnsi"/>
          <w:sz w:val="28"/>
          <w:szCs w:val="28"/>
          <w:lang w:val="ru-RU" w:eastAsia="en-US"/>
        </w:rPr>
        <w:t xml:space="preserve"> на регулируемые услуги МЖС </w:t>
      </w:r>
      <w:r w:rsidRPr="00F76957">
        <w:rPr>
          <w:rFonts w:eastAsiaTheme="minorHAnsi"/>
          <w:b/>
          <w:i/>
          <w:sz w:val="28"/>
          <w:szCs w:val="28"/>
          <w:lang w:val="ru-RU" w:eastAsia="en-US"/>
        </w:rPr>
        <w:t>в размере 0.</w:t>
      </w:r>
    </w:p>
    <w:p w:rsidR="009959CD" w:rsidRPr="00F76957" w:rsidRDefault="009959CD" w:rsidP="009959CD">
      <w:pPr>
        <w:pStyle w:val="3"/>
        <w:spacing w:after="0"/>
        <w:ind w:left="0" w:firstLine="567"/>
        <w:jc w:val="both"/>
        <w:rPr>
          <w:rFonts w:eastAsiaTheme="minorHAnsi"/>
          <w:b/>
          <w:i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Фактический пробег, по которым составил </w:t>
      </w:r>
      <w:r>
        <w:rPr>
          <w:rFonts w:eastAsiaTheme="minorHAnsi"/>
          <w:b/>
          <w:i/>
          <w:sz w:val="28"/>
          <w:szCs w:val="28"/>
          <w:lang w:val="ru-RU" w:eastAsia="en-US"/>
        </w:rPr>
        <w:t>604,142</w:t>
      </w:r>
      <w:r w:rsidRPr="00F76957">
        <w:rPr>
          <w:rFonts w:eastAsiaTheme="minorHAnsi"/>
          <w:b/>
          <w:i/>
          <w:sz w:val="28"/>
          <w:szCs w:val="28"/>
          <w:lang w:val="ru-RU" w:eastAsia="en-US"/>
        </w:rPr>
        <w:t xml:space="preserve"> тыс. вагоно-км. </w:t>
      </w:r>
    </w:p>
    <w:p w:rsidR="009959CD" w:rsidRPr="00932123" w:rsidRDefault="009959CD" w:rsidP="009959CD">
      <w:pPr>
        <w:pStyle w:val="3"/>
        <w:spacing w:after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9959CD" w:rsidRPr="003936CB" w:rsidRDefault="009959CD" w:rsidP="009959CD">
      <w:pPr>
        <w:pStyle w:val="3"/>
        <w:spacing w:after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32123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36CB">
        <w:rPr>
          <w:rFonts w:eastAsiaTheme="minorHAnsi"/>
          <w:sz w:val="28"/>
          <w:szCs w:val="28"/>
          <w:lang w:val="ru-RU" w:eastAsia="en-US"/>
        </w:rPr>
        <w:t xml:space="preserve">Фактические затраты Компании по предоставлению </w:t>
      </w:r>
      <w:r>
        <w:rPr>
          <w:rFonts w:eastAsiaTheme="minorHAnsi"/>
          <w:sz w:val="28"/>
          <w:szCs w:val="28"/>
          <w:lang w:val="ru-RU" w:eastAsia="en-US"/>
        </w:rPr>
        <w:t xml:space="preserve">регулируемых </w:t>
      </w:r>
      <w:r w:rsidRPr="003936CB">
        <w:rPr>
          <w:rFonts w:eastAsiaTheme="minorHAnsi"/>
          <w:sz w:val="28"/>
          <w:szCs w:val="28"/>
          <w:lang w:val="ru-RU" w:eastAsia="en-US"/>
        </w:rPr>
        <w:t>услуг МЖС в 2021 году сложились в сумме 370 264 млн. тенге.</w:t>
      </w:r>
    </w:p>
    <w:p w:rsidR="009959CD" w:rsidRPr="003936CB" w:rsidRDefault="009959CD" w:rsidP="009959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Производственные затраты в сумме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310 885</w:t>
      </w:r>
      <w:r w:rsidRPr="003936CB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млн. тенге, в том числе:</w:t>
      </w:r>
    </w:p>
    <w:p w:rsidR="009959CD" w:rsidRPr="003936CB" w:rsidRDefault="009959CD" w:rsidP="009959CD">
      <w:pPr>
        <w:pStyle w:val="a5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36CB">
        <w:rPr>
          <w:b/>
          <w:sz w:val="28"/>
          <w:szCs w:val="28"/>
          <w:u w:val="single"/>
        </w:rPr>
        <w:t>Элемент «Материалы».</w:t>
      </w:r>
      <w:r w:rsidRPr="003936CB">
        <w:rPr>
          <w:sz w:val="28"/>
          <w:szCs w:val="28"/>
        </w:rPr>
        <w:t xml:space="preserve"> Исполнение 17 617 млн. тенге. Проведены ремонтные работы пути, устранены дефекты, выявленные при комиссионных весенне-осенних, внеочередных осмотрах пути с целью обеспечения безопасности движения.</w:t>
      </w:r>
    </w:p>
    <w:p w:rsidR="009959CD" w:rsidRPr="004C37AA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«Топливо».</w:t>
      </w:r>
      <w:r w:rsidRPr="003936CB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4 768 млн. тенге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C37AA">
        <w:rPr>
          <w:rFonts w:ascii="Times New Roman" w:hAnsi="Times New Roman" w:cs="Times New Roman"/>
          <w:sz w:val="28"/>
          <w:szCs w:val="28"/>
          <w:lang w:val="ru-RU"/>
        </w:rPr>
        <w:t xml:space="preserve">экономия по объему за счет внедрения </w:t>
      </w:r>
      <w:r w:rsidRPr="004C37AA">
        <w:rPr>
          <w:rFonts w:ascii="Times New Roman" w:hAnsi="Times New Roman" w:cs="Times New Roman"/>
          <w:sz w:val="28"/>
          <w:szCs w:val="28"/>
        </w:rPr>
        <w:t>GPS</w:t>
      </w:r>
      <w:r w:rsidRPr="004C37AA">
        <w:rPr>
          <w:rFonts w:ascii="Times New Roman" w:hAnsi="Times New Roman" w:cs="Times New Roman"/>
          <w:sz w:val="28"/>
          <w:szCs w:val="28"/>
          <w:lang w:val="ru-RU"/>
        </w:rPr>
        <w:t>-системы, а также повлияло  снижение фактической цены  по дизельному топливу.</w:t>
      </w:r>
    </w:p>
    <w:p w:rsidR="009959CD" w:rsidRPr="003936CB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«Электроэнергия».</w:t>
      </w:r>
      <w:r w:rsidRPr="003936CB"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 4 766  млн. тенге, за счет роста цены, при этом экономия в объеме. </w:t>
      </w:r>
    </w:p>
    <w:p w:rsidR="009959CD" w:rsidRPr="004C37AA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«Заработная плата».</w:t>
      </w:r>
      <w:r w:rsidRPr="004C37A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93 446  млн. тенге.</w:t>
      </w:r>
    </w:p>
    <w:p w:rsidR="009959CD" w:rsidRPr="004C37AA" w:rsidRDefault="009959CD" w:rsidP="009959CD">
      <w:pPr>
        <w:pStyle w:val="a5"/>
        <w:ind w:left="0" w:firstLine="567"/>
        <w:jc w:val="both"/>
        <w:rPr>
          <w:sz w:val="28"/>
          <w:szCs w:val="28"/>
        </w:rPr>
      </w:pPr>
      <w:r w:rsidRPr="004C37AA">
        <w:rPr>
          <w:sz w:val="28"/>
          <w:szCs w:val="28"/>
        </w:rPr>
        <w:t xml:space="preserve">В том числе ежегодная материальная помощь и надбавка, входящая в постоянную часть заработной платы. </w:t>
      </w:r>
    </w:p>
    <w:p w:rsidR="009959CD" w:rsidRPr="004C37AA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«Социальный налог».</w:t>
      </w:r>
      <w:r w:rsidRPr="004C37A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12 447  млн. тенге.</w:t>
      </w:r>
    </w:p>
    <w:p w:rsidR="009959CD" w:rsidRPr="004C37AA" w:rsidRDefault="009959CD" w:rsidP="009959CD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</w:t>
      </w:r>
      <w:r w:rsidRPr="004C37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37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«ОСМС</w:t>
      </w:r>
      <w:r w:rsidRPr="004C37AA">
        <w:rPr>
          <w:rFonts w:ascii="Times New Roman" w:hAnsi="Times New Roman" w:cs="Times New Roman"/>
          <w:sz w:val="28"/>
          <w:szCs w:val="28"/>
          <w:lang w:val="ru-RU"/>
        </w:rPr>
        <w:t>»  факт составил 1 836 млн. тенге.</w:t>
      </w:r>
    </w:p>
    <w:p w:rsidR="009959CD" w:rsidRPr="004C37AA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«Амортизация основных средств и нематериальных активов».</w:t>
      </w:r>
      <w:r w:rsidRPr="004C37A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53 968  млн. тенге. </w:t>
      </w:r>
    </w:p>
    <w:p w:rsidR="009959CD" w:rsidRPr="003936CB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6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«Ремонт». </w:t>
      </w:r>
      <w:r w:rsidRPr="003936CB">
        <w:rPr>
          <w:rFonts w:ascii="Times New Roman" w:hAnsi="Times New Roman" w:cs="Times New Roman"/>
          <w:sz w:val="28"/>
          <w:szCs w:val="28"/>
          <w:lang w:val="ru-RU"/>
        </w:rPr>
        <w:t>Факт составил 1 193 млн. тенге. Проведен деповской ремонт спецтехники</w:t>
      </w:r>
      <w:r w:rsidRPr="003936CB">
        <w:rPr>
          <w:sz w:val="28"/>
          <w:szCs w:val="28"/>
          <w:lang w:val="ru-RU"/>
        </w:rPr>
        <w:t xml:space="preserve"> (платформ, снегоочистителей, цистерн, ХДВ)</w:t>
      </w:r>
      <w:r w:rsidRPr="003936CB">
        <w:rPr>
          <w:rFonts w:ascii="Times New Roman" w:hAnsi="Times New Roman" w:cs="Times New Roman"/>
          <w:sz w:val="28"/>
          <w:szCs w:val="28"/>
          <w:lang w:val="ru-RU"/>
        </w:rPr>
        <w:t xml:space="preserve"> и капитальный ремонт спец</w:t>
      </w:r>
      <w:r w:rsidR="005678C8">
        <w:rPr>
          <w:rFonts w:ascii="Times New Roman" w:hAnsi="Times New Roman" w:cs="Times New Roman"/>
          <w:sz w:val="28"/>
          <w:szCs w:val="28"/>
          <w:lang w:val="ru-RU"/>
        </w:rPr>
        <w:t xml:space="preserve">иального </w:t>
      </w:r>
      <w:r w:rsidRPr="003936CB">
        <w:rPr>
          <w:rFonts w:ascii="Times New Roman" w:hAnsi="Times New Roman" w:cs="Times New Roman"/>
          <w:sz w:val="28"/>
          <w:szCs w:val="28"/>
          <w:lang w:val="ru-RU"/>
        </w:rPr>
        <w:t>подвижного состава</w:t>
      </w:r>
      <w:r>
        <w:rPr>
          <w:rFonts w:ascii="Times New Roman" w:hAnsi="Times New Roman" w:cs="Times New Roman"/>
          <w:sz w:val="28"/>
          <w:szCs w:val="28"/>
          <w:lang w:val="ru-RU"/>
        </w:rPr>
        <w:t>, машин и механизмов, который не предусмотрен в утвержденной тарифной смете.</w:t>
      </w:r>
    </w:p>
    <w:p w:rsidR="009959CD" w:rsidRPr="00F76957" w:rsidRDefault="009959CD" w:rsidP="009959CD">
      <w:pPr>
        <w:pStyle w:val="a5"/>
        <w:ind w:left="0" w:firstLine="567"/>
        <w:jc w:val="both"/>
        <w:rPr>
          <w:sz w:val="28"/>
          <w:szCs w:val="28"/>
        </w:rPr>
      </w:pPr>
      <w:r w:rsidRPr="00F76957">
        <w:rPr>
          <w:b/>
          <w:sz w:val="28"/>
          <w:szCs w:val="28"/>
          <w:u w:val="single"/>
        </w:rPr>
        <w:t xml:space="preserve"> Элемент «Оплата работ и услуг».</w:t>
      </w:r>
      <w:r w:rsidRPr="00F76957">
        <w:rPr>
          <w:sz w:val="28"/>
          <w:szCs w:val="28"/>
        </w:rPr>
        <w:t xml:space="preserve"> Исполнение 88 923 млн. тенге. По факту отражены услуги по предоставлению локомотивной тяги в хозяйственном движении, расходы УПП, расходы по техническому обслуживанию основных средств и сопровождению информационных систем, коммунальные услуги.</w:t>
      </w:r>
      <w:r w:rsidRPr="00F76957">
        <w:rPr>
          <w:sz w:val="28"/>
          <w:szCs w:val="28"/>
        </w:rPr>
        <w:tab/>
      </w:r>
    </w:p>
    <w:p w:rsidR="009959CD" w:rsidRPr="00F76957" w:rsidRDefault="009959CD" w:rsidP="009959CD">
      <w:pPr>
        <w:pStyle w:val="a5"/>
        <w:ind w:left="0" w:firstLine="567"/>
        <w:jc w:val="both"/>
        <w:rPr>
          <w:sz w:val="28"/>
          <w:szCs w:val="28"/>
        </w:rPr>
      </w:pPr>
      <w:r w:rsidRPr="00F76957">
        <w:rPr>
          <w:b/>
          <w:sz w:val="28"/>
          <w:szCs w:val="28"/>
          <w:u w:val="single"/>
        </w:rPr>
        <w:t xml:space="preserve"> Элемент «Прочие расходы».</w:t>
      </w:r>
      <w:r w:rsidRPr="00F76957">
        <w:rPr>
          <w:sz w:val="28"/>
          <w:szCs w:val="28"/>
        </w:rPr>
        <w:t xml:space="preserve"> Исполнение 10 711 млн. тенге. Отражены расходы по железнодорожному тарифу, ВЖДО, страхование ГПО и подготовке кадров.</w:t>
      </w:r>
    </w:p>
    <w:p w:rsidR="009959CD" w:rsidRPr="00F76957" w:rsidRDefault="009959CD" w:rsidP="009959CD">
      <w:pPr>
        <w:pStyle w:val="a5"/>
        <w:ind w:left="0" w:firstLine="567"/>
        <w:jc w:val="both"/>
        <w:rPr>
          <w:sz w:val="28"/>
          <w:szCs w:val="28"/>
        </w:rPr>
      </w:pPr>
      <w:r w:rsidRPr="00F76957">
        <w:rPr>
          <w:b/>
          <w:sz w:val="28"/>
          <w:szCs w:val="28"/>
          <w:u w:val="single"/>
        </w:rPr>
        <w:t>Элемент «Услуги по маневровой работе</w:t>
      </w:r>
      <w:r w:rsidRPr="00F76957">
        <w:rPr>
          <w:sz w:val="28"/>
          <w:szCs w:val="28"/>
        </w:rPr>
        <w:t>». Исполнение 21 211 млн. тенге.</w:t>
      </w:r>
    </w:p>
    <w:p w:rsidR="009959CD" w:rsidRPr="000B2C5F" w:rsidRDefault="009959CD" w:rsidP="009959CD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B2C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Фактические затраты по расходам периода составили </w:t>
      </w:r>
      <w:r w:rsidRPr="000B2C5F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59 379</w:t>
      </w:r>
      <w:r w:rsidRPr="000B2C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млн. тенге.</w:t>
      </w:r>
    </w:p>
    <w:p w:rsidR="009959CD" w:rsidRPr="00F76957" w:rsidRDefault="009959CD" w:rsidP="009959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F76957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В том числе: </w:t>
      </w:r>
    </w:p>
    <w:p w:rsidR="009959CD" w:rsidRPr="00F76957" w:rsidRDefault="009959CD" w:rsidP="009959CD">
      <w:pPr>
        <w:pStyle w:val="a5"/>
        <w:ind w:left="0" w:firstLine="567"/>
        <w:jc w:val="both"/>
        <w:rPr>
          <w:sz w:val="28"/>
          <w:szCs w:val="28"/>
        </w:rPr>
      </w:pPr>
      <w:r w:rsidRPr="00F76957">
        <w:rPr>
          <w:b/>
          <w:sz w:val="28"/>
          <w:szCs w:val="28"/>
          <w:u w:val="single"/>
        </w:rPr>
        <w:t>Элемент «Заработная плата».</w:t>
      </w:r>
      <w:r w:rsidRPr="00F76957">
        <w:rPr>
          <w:sz w:val="28"/>
          <w:szCs w:val="28"/>
        </w:rPr>
        <w:t xml:space="preserve"> Исполнение 16 878  млн. тенге. </w:t>
      </w:r>
    </w:p>
    <w:p w:rsidR="009959CD" w:rsidRPr="00F76957" w:rsidRDefault="009959CD" w:rsidP="009959CD">
      <w:pPr>
        <w:pStyle w:val="a5"/>
        <w:ind w:left="0" w:firstLine="567"/>
        <w:jc w:val="both"/>
        <w:rPr>
          <w:sz w:val="28"/>
          <w:szCs w:val="28"/>
        </w:rPr>
      </w:pPr>
      <w:r w:rsidRPr="00F76957">
        <w:rPr>
          <w:b/>
          <w:sz w:val="28"/>
          <w:szCs w:val="28"/>
          <w:u w:val="single"/>
        </w:rPr>
        <w:t>Элемент «Социальный налог».</w:t>
      </w:r>
      <w:r w:rsidRPr="00F76957">
        <w:rPr>
          <w:sz w:val="28"/>
          <w:szCs w:val="28"/>
        </w:rPr>
        <w:t xml:space="preserve">  Исполнение 1 695 млн. тенге. </w:t>
      </w:r>
    </w:p>
    <w:p w:rsidR="009959CD" w:rsidRPr="00F76957" w:rsidRDefault="009959CD" w:rsidP="009959CD">
      <w:pPr>
        <w:pStyle w:val="a5"/>
        <w:ind w:left="0" w:firstLine="567"/>
        <w:jc w:val="both"/>
        <w:rPr>
          <w:sz w:val="28"/>
          <w:szCs w:val="28"/>
        </w:rPr>
      </w:pPr>
      <w:r w:rsidRPr="00F76957">
        <w:rPr>
          <w:sz w:val="28"/>
          <w:szCs w:val="28"/>
        </w:rPr>
        <w:t xml:space="preserve">Также как и в производственных расходах отражены ежегодная материальная помощь и надбавка, входящая в постоянную часть заработной платы. </w:t>
      </w:r>
    </w:p>
    <w:p w:rsidR="009959CD" w:rsidRPr="00F76957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9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</w:t>
      </w:r>
      <w:r w:rsidRPr="00F76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69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«ОСМС</w:t>
      </w:r>
      <w:r w:rsidRPr="00F76957">
        <w:rPr>
          <w:rFonts w:ascii="Times New Roman" w:hAnsi="Times New Roman" w:cs="Times New Roman"/>
          <w:sz w:val="28"/>
          <w:szCs w:val="28"/>
          <w:lang w:val="ru-RU"/>
        </w:rPr>
        <w:t>»  факт составил 334  млн. тенге.</w:t>
      </w:r>
      <w:r w:rsidRPr="00F76957">
        <w:rPr>
          <w:b/>
          <w:sz w:val="28"/>
          <w:szCs w:val="28"/>
          <w:u w:val="single"/>
          <w:lang w:val="ru-RU"/>
        </w:rPr>
        <w:t xml:space="preserve"> </w:t>
      </w:r>
    </w:p>
    <w:p w:rsidR="009959CD" w:rsidRPr="00F76957" w:rsidRDefault="009959CD" w:rsidP="009959CD">
      <w:pPr>
        <w:pStyle w:val="a5"/>
        <w:ind w:left="0" w:firstLine="567"/>
        <w:jc w:val="both"/>
        <w:rPr>
          <w:sz w:val="28"/>
          <w:szCs w:val="28"/>
        </w:rPr>
      </w:pPr>
      <w:r w:rsidRPr="00F76957">
        <w:rPr>
          <w:b/>
          <w:sz w:val="28"/>
          <w:szCs w:val="28"/>
          <w:u w:val="single"/>
        </w:rPr>
        <w:t>Элемент «Налоги».</w:t>
      </w:r>
      <w:r w:rsidRPr="00F76957">
        <w:rPr>
          <w:b/>
          <w:sz w:val="28"/>
          <w:szCs w:val="28"/>
        </w:rPr>
        <w:t xml:space="preserve"> </w:t>
      </w:r>
      <w:r w:rsidRPr="00F76957">
        <w:rPr>
          <w:sz w:val="28"/>
          <w:szCs w:val="28"/>
        </w:rPr>
        <w:t>17 763 млн. тенге. На факт повлияли рост МРП</w:t>
      </w:r>
      <w:r>
        <w:rPr>
          <w:sz w:val="28"/>
          <w:szCs w:val="28"/>
        </w:rPr>
        <w:t>.</w:t>
      </w:r>
      <w:r w:rsidRPr="00F76957">
        <w:rPr>
          <w:sz w:val="28"/>
          <w:szCs w:val="28"/>
        </w:rPr>
        <w:t xml:space="preserve"> </w:t>
      </w:r>
      <w:r w:rsidRPr="00F76957">
        <w:rPr>
          <w:b/>
          <w:sz w:val="28"/>
          <w:szCs w:val="28"/>
          <w:u w:val="single"/>
        </w:rPr>
        <w:t xml:space="preserve">Элемент «Амортизация основных средств и нематериальных активов». </w:t>
      </w:r>
      <w:r w:rsidRPr="00F76957">
        <w:rPr>
          <w:sz w:val="28"/>
          <w:szCs w:val="28"/>
        </w:rPr>
        <w:t xml:space="preserve">Исполнение 1 744 млн. тенге.  </w:t>
      </w:r>
    </w:p>
    <w:p w:rsidR="009959CD" w:rsidRPr="00262B62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B6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Элемент «Услуги сторонних организаций».</w:t>
      </w:r>
      <w:r w:rsidRPr="00262B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62B62">
        <w:rPr>
          <w:rFonts w:ascii="Times New Roman" w:hAnsi="Times New Roman" w:cs="Times New Roman"/>
          <w:sz w:val="28"/>
          <w:szCs w:val="28"/>
          <w:lang w:val="ru-RU"/>
        </w:rPr>
        <w:t>Исполнение 2 304 млн. тенге. Отражены расходы на техобслуживание основных средств, предоставление лицензий на ЛПО и рост цен на коммунальные услуги.</w:t>
      </w:r>
    </w:p>
    <w:p w:rsidR="009959CD" w:rsidRPr="009A211F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11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«Ремонт».</w:t>
      </w:r>
      <w:r w:rsidRPr="009A211F">
        <w:rPr>
          <w:rFonts w:ascii="Times New Roman" w:hAnsi="Times New Roman" w:cs="Times New Roman"/>
          <w:sz w:val="28"/>
          <w:szCs w:val="28"/>
          <w:lang w:val="ru-RU"/>
        </w:rPr>
        <w:t xml:space="preserve"> Текущий ремонт исполнен на 84 млн. тенге.</w:t>
      </w:r>
    </w:p>
    <w:p w:rsidR="009959CD" w:rsidRPr="009A211F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11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«Аудиторские, консалтинговые и информационные услуги».</w:t>
      </w:r>
      <w:r w:rsidRPr="009A2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9A211F">
        <w:rPr>
          <w:rFonts w:ascii="Times New Roman" w:hAnsi="Times New Roman" w:cs="Times New Roman"/>
          <w:sz w:val="28"/>
          <w:szCs w:val="28"/>
          <w:lang w:val="ru-RU"/>
        </w:rPr>
        <w:t>Исполнение 360 млн. тенге.</w:t>
      </w:r>
    </w:p>
    <w:p w:rsidR="009959CD" w:rsidRPr="009A211F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11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«Командировочные расходы».</w:t>
      </w:r>
      <w:r w:rsidRPr="009A2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9A211F">
        <w:rPr>
          <w:rFonts w:ascii="Times New Roman" w:hAnsi="Times New Roman" w:cs="Times New Roman"/>
          <w:sz w:val="28"/>
          <w:szCs w:val="28"/>
          <w:lang w:val="ru-RU"/>
        </w:rPr>
        <w:t>Исполнение 338 млн. тенге.</w:t>
      </w:r>
    </w:p>
    <w:p w:rsidR="009959CD" w:rsidRPr="009A211F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11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«Представительские расходы». </w:t>
      </w:r>
      <w:r w:rsidRPr="009A2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A211F">
        <w:rPr>
          <w:rFonts w:ascii="Times New Roman" w:hAnsi="Times New Roman" w:cs="Times New Roman"/>
          <w:sz w:val="28"/>
          <w:szCs w:val="28"/>
          <w:lang w:val="ru-RU"/>
        </w:rPr>
        <w:t>Исполнение 73 млн. тенге.</w:t>
      </w:r>
    </w:p>
    <w:p w:rsidR="009959CD" w:rsidRPr="009A211F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11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«Другие расходы».</w:t>
      </w:r>
      <w:r w:rsidRPr="009A2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A211F">
        <w:rPr>
          <w:rFonts w:ascii="Times New Roman" w:hAnsi="Times New Roman" w:cs="Times New Roman"/>
          <w:sz w:val="28"/>
          <w:szCs w:val="28"/>
          <w:lang w:val="ru-RU"/>
        </w:rPr>
        <w:t>Исполнение 2 987 млн. тенге.   Отражены расходы по паспортизации зданий и изготовления актов землепользования, по страхованию ГПО, услуг по сопровождению информационной системы, ВЖДО, заправке оргтехники.</w:t>
      </w:r>
    </w:p>
    <w:p w:rsidR="009959CD" w:rsidRPr="009A211F" w:rsidRDefault="009959CD" w:rsidP="009959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21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A211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«Расходы на выплату вознаграждения».</w:t>
      </w:r>
      <w:r w:rsidRPr="009A2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9959CD" w:rsidRPr="009A211F" w:rsidRDefault="009959CD" w:rsidP="00995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11F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Pr="009A211F">
        <w:rPr>
          <w:rFonts w:ascii="Times New Roman" w:hAnsi="Times New Roman" w:cs="Times New Roman"/>
          <w:sz w:val="28"/>
          <w:szCs w:val="28"/>
        </w:rPr>
        <w:t> </w:t>
      </w:r>
      <w:r w:rsidRPr="009A211F">
        <w:rPr>
          <w:rFonts w:ascii="Times New Roman" w:hAnsi="Times New Roman" w:cs="Times New Roman"/>
          <w:sz w:val="28"/>
          <w:szCs w:val="28"/>
          <w:lang w:val="ru-RU"/>
        </w:rPr>
        <w:t xml:space="preserve">  14 818 млн. тенге. </w:t>
      </w:r>
    </w:p>
    <w:p w:rsidR="009959CD" w:rsidRPr="00D20BD0" w:rsidRDefault="009959CD" w:rsidP="009959C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AE5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D20BD0">
        <w:rPr>
          <w:rFonts w:ascii="Times New Roman" w:hAnsi="Times New Roman" w:cs="Times New Roman"/>
          <w:sz w:val="28"/>
          <w:szCs w:val="28"/>
          <w:lang w:val="ru-RU"/>
        </w:rPr>
        <w:t>В том числе расходы по займам в рамках выпуска еврооблигаций, для модернизации ж/д инфраструктуры и выпуска облигаций на внутреннем рынке</w:t>
      </w:r>
    </w:p>
    <w:p w:rsidR="008F0F30" w:rsidRDefault="009959CD" w:rsidP="009959CD">
      <w:pPr>
        <w:pStyle w:val="a7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 w:color="01154D"/>
        </w:rPr>
      </w:pP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В тарифной смете расходы утверждены в основном на уровне факта 2019 года.  При этом произошел ежегодный рост индекса потребительских цен. По статистическим данным РК рост составил в среднем </w:t>
      </w:r>
      <w:r w:rsidRPr="00632F71">
        <w:rPr>
          <w:rFonts w:ascii="Times New Roman" w:eastAsiaTheme="minorEastAsia" w:hAnsi="Times New Roman"/>
          <w:b/>
          <w:i/>
          <w:color w:val="auto"/>
          <w:sz w:val="28"/>
          <w:szCs w:val="28"/>
          <w:u w:val="single"/>
          <w:lang w:eastAsia="en-US"/>
        </w:rPr>
        <w:t>на 7,95%</w:t>
      </w: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 (2020год – 107,5%, 2021 год – 108,4%), что повлияло на фактическое исполнение тарифной сметы.</w:t>
      </w:r>
      <w:r w:rsidR="008F0F30" w:rsidRPr="0065516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 w:color="01154D"/>
        </w:rPr>
        <w:t xml:space="preserve"> </w:t>
      </w:r>
    </w:p>
    <w:p w:rsidR="00545777" w:rsidRPr="0065516F" w:rsidRDefault="00545777" w:rsidP="009959CD">
      <w:pPr>
        <w:pStyle w:val="a7"/>
        <w:spacing w:before="0" w:beforeAutospacing="0" w:after="0" w:afterAutospacing="0"/>
        <w:ind w:firstLine="567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u w:color="2A4B7E"/>
          <w:lang w:eastAsia="en-US"/>
        </w:rPr>
      </w:pPr>
    </w:p>
    <w:p w:rsidR="008F0F30" w:rsidRPr="008D28E2" w:rsidRDefault="008F0F30" w:rsidP="00A843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5.Отчет об исполнении инвестиционной</w:t>
      </w:r>
      <w:r w:rsidR="002F06E7"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программы на услуги МЖС за 2021</w:t>
      </w:r>
      <w:r w:rsidR="005D2F96"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год</w:t>
      </w:r>
    </w:p>
    <w:p w:rsidR="008D28E2" w:rsidRPr="003807AF" w:rsidRDefault="008D28E2" w:rsidP="008D28E2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3807AF">
        <w:rPr>
          <w:bCs/>
          <w:sz w:val="28"/>
          <w:szCs w:val="28"/>
          <w:lang w:val="ru-RU"/>
        </w:rPr>
        <w:t>В 202</w:t>
      </w:r>
      <w:r>
        <w:rPr>
          <w:bCs/>
          <w:sz w:val="28"/>
          <w:szCs w:val="28"/>
          <w:lang w:val="ru-RU"/>
        </w:rPr>
        <w:t>1</w:t>
      </w:r>
      <w:r w:rsidRPr="003807AF">
        <w:rPr>
          <w:bCs/>
          <w:sz w:val="28"/>
          <w:szCs w:val="28"/>
          <w:lang w:val="ru-RU"/>
        </w:rPr>
        <w:t xml:space="preserve"> году </w:t>
      </w:r>
      <w:r>
        <w:rPr>
          <w:bCs/>
          <w:sz w:val="28"/>
          <w:szCs w:val="28"/>
          <w:lang w:val="ru-RU"/>
        </w:rPr>
        <w:t>п</w:t>
      </w:r>
      <w:r w:rsidRPr="003807AF">
        <w:rPr>
          <w:bCs/>
          <w:sz w:val="28"/>
          <w:szCs w:val="28"/>
          <w:lang w:val="ru-RU"/>
        </w:rPr>
        <w:t xml:space="preserve">ри плане в </w:t>
      </w:r>
      <w:r>
        <w:rPr>
          <w:b/>
          <w:bCs/>
          <w:sz w:val="28"/>
          <w:szCs w:val="28"/>
          <w:lang w:val="ru-RU"/>
        </w:rPr>
        <w:t>82</w:t>
      </w:r>
      <w:r w:rsidRPr="003807AF">
        <w:rPr>
          <w:b/>
          <w:bCs/>
          <w:sz w:val="28"/>
          <w:szCs w:val="28"/>
          <w:lang w:val="ru-RU"/>
        </w:rPr>
        <w:t> </w:t>
      </w:r>
      <w:r>
        <w:rPr>
          <w:b/>
          <w:bCs/>
          <w:sz w:val="28"/>
          <w:szCs w:val="28"/>
          <w:lang w:val="ru-RU"/>
        </w:rPr>
        <w:t>043</w:t>
      </w:r>
      <w:r w:rsidRPr="003807AF">
        <w:rPr>
          <w:b/>
          <w:bCs/>
          <w:sz w:val="28"/>
          <w:szCs w:val="28"/>
          <w:lang w:val="ru-RU"/>
        </w:rPr>
        <w:t xml:space="preserve"> млн.</w:t>
      </w:r>
      <w:r>
        <w:rPr>
          <w:b/>
          <w:bCs/>
          <w:sz w:val="28"/>
          <w:szCs w:val="28"/>
          <w:lang w:val="ru-RU"/>
        </w:rPr>
        <w:t xml:space="preserve"> </w:t>
      </w:r>
      <w:r w:rsidRPr="003807AF">
        <w:rPr>
          <w:b/>
          <w:bCs/>
          <w:sz w:val="28"/>
          <w:szCs w:val="28"/>
          <w:lang w:val="ru-RU"/>
        </w:rPr>
        <w:t>тенге</w:t>
      </w:r>
      <w:r w:rsidRPr="003807AF">
        <w:rPr>
          <w:bCs/>
          <w:sz w:val="28"/>
          <w:szCs w:val="28"/>
          <w:lang w:val="ru-RU"/>
        </w:rPr>
        <w:t xml:space="preserve"> инвестиционн</w:t>
      </w:r>
      <w:r>
        <w:rPr>
          <w:bCs/>
          <w:sz w:val="28"/>
          <w:szCs w:val="28"/>
          <w:lang w:val="ru-RU"/>
        </w:rPr>
        <w:t>ая</w:t>
      </w:r>
      <w:r w:rsidRPr="003807AF">
        <w:rPr>
          <w:bCs/>
          <w:sz w:val="28"/>
          <w:szCs w:val="28"/>
          <w:lang w:val="ru-RU"/>
        </w:rPr>
        <w:t xml:space="preserve"> программ</w:t>
      </w:r>
      <w:r>
        <w:rPr>
          <w:bCs/>
          <w:sz w:val="28"/>
          <w:szCs w:val="28"/>
          <w:lang w:val="ru-RU"/>
        </w:rPr>
        <w:t>а</w:t>
      </w:r>
      <w:r w:rsidRPr="003807A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выполнена на сумму</w:t>
      </w:r>
      <w:r w:rsidRPr="003807A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95 </w:t>
      </w:r>
      <w:r w:rsidRPr="00E65C40">
        <w:rPr>
          <w:b/>
          <w:bCs/>
          <w:sz w:val="28"/>
          <w:szCs w:val="28"/>
          <w:lang w:val="ru-RU"/>
        </w:rPr>
        <w:t>229</w:t>
      </w:r>
      <w:r w:rsidRPr="003807AF">
        <w:rPr>
          <w:bCs/>
          <w:sz w:val="28"/>
          <w:szCs w:val="28"/>
          <w:lang w:val="ru-RU"/>
        </w:rPr>
        <w:t xml:space="preserve"> млн. тенге, </w:t>
      </w:r>
      <w:r>
        <w:rPr>
          <w:bCs/>
          <w:sz w:val="28"/>
          <w:szCs w:val="28"/>
          <w:lang w:val="ru-RU"/>
        </w:rPr>
        <w:t>в том числе:</w:t>
      </w:r>
    </w:p>
    <w:p w:rsidR="008D28E2" w:rsidRPr="004160B0" w:rsidRDefault="008D28E2" w:rsidP="008D28E2">
      <w:pPr>
        <w:pStyle w:val="a3"/>
        <w:numPr>
          <w:ilvl w:val="0"/>
          <w:numId w:val="47"/>
        </w:numPr>
        <w:tabs>
          <w:tab w:val="left" w:pos="567"/>
        </w:tabs>
        <w:spacing w:after="0"/>
        <w:ind w:left="0" w:firstLine="142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выполнен</w:t>
      </w:r>
      <w:r w:rsidRPr="00DE3B77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к</w:t>
      </w:r>
      <w:r w:rsidRPr="00F530FA">
        <w:rPr>
          <w:bCs/>
          <w:sz w:val="28"/>
          <w:szCs w:val="28"/>
          <w:lang w:val="ru-RU"/>
        </w:rPr>
        <w:t xml:space="preserve">апитальный ремонт </w:t>
      </w:r>
      <w:r>
        <w:rPr>
          <w:b/>
          <w:bCs/>
          <w:sz w:val="28"/>
          <w:szCs w:val="28"/>
          <w:lang w:val="ru-RU"/>
        </w:rPr>
        <w:t>542</w:t>
      </w:r>
      <w:r w:rsidRPr="00DE3B77">
        <w:rPr>
          <w:b/>
          <w:bCs/>
          <w:sz w:val="28"/>
          <w:szCs w:val="28"/>
          <w:lang w:val="ru-RU"/>
        </w:rPr>
        <w:t xml:space="preserve"> </w:t>
      </w:r>
      <w:r w:rsidRPr="00DE3B77">
        <w:rPr>
          <w:bCs/>
          <w:sz w:val="28"/>
          <w:szCs w:val="28"/>
          <w:lang w:val="ru-RU"/>
        </w:rPr>
        <w:t xml:space="preserve">км пути на </w:t>
      </w:r>
      <w:r w:rsidRPr="004160B0">
        <w:rPr>
          <w:bCs/>
          <w:sz w:val="28"/>
          <w:szCs w:val="28"/>
          <w:lang w:val="ru-RU"/>
        </w:rPr>
        <w:t xml:space="preserve">сумму </w:t>
      </w:r>
      <w:r>
        <w:rPr>
          <w:b/>
          <w:bCs/>
          <w:sz w:val="28"/>
          <w:szCs w:val="28"/>
          <w:lang w:val="ru-RU"/>
        </w:rPr>
        <w:t>81</w:t>
      </w:r>
      <w:r w:rsidRPr="004160B0">
        <w:rPr>
          <w:b/>
          <w:bCs/>
          <w:sz w:val="28"/>
          <w:szCs w:val="28"/>
          <w:lang w:val="ru-RU"/>
        </w:rPr>
        <w:t> </w:t>
      </w:r>
      <w:r w:rsidRPr="00E65C40">
        <w:rPr>
          <w:b/>
          <w:bCs/>
          <w:sz w:val="28"/>
          <w:szCs w:val="28"/>
          <w:lang w:val="ru-RU"/>
        </w:rPr>
        <w:t>959</w:t>
      </w:r>
      <w:r w:rsidRPr="00DE3B77">
        <w:rPr>
          <w:b/>
          <w:bCs/>
          <w:sz w:val="28"/>
          <w:szCs w:val="28"/>
          <w:lang w:val="ru-RU"/>
        </w:rPr>
        <w:t xml:space="preserve"> </w:t>
      </w:r>
      <w:r w:rsidRPr="00DE3B77">
        <w:rPr>
          <w:bCs/>
          <w:sz w:val="28"/>
          <w:szCs w:val="28"/>
          <w:lang w:val="ru-RU"/>
        </w:rPr>
        <w:t xml:space="preserve">млн. тенге, </w:t>
      </w:r>
      <w:r>
        <w:rPr>
          <w:bCs/>
          <w:sz w:val="28"/>
          <w:szCs w:val="28"/>
          <w:lang w:val="ru-RU"/>
        </w:rPr>
        <w:t xml:space="preserve">а также проведена </w:t>
      </w:r>
      <w:r w:rsidRPr="004160B0">
        <w:rPr>
          <w:bCs/>
          <w:sz w:val="28"/>
          <w:szCs w:val="28"/>
          <w:lang w:val="ru-RU"/>
        </w:rPr>
        <w:t xml:space="preserve">государственная экспертиза </w:t>
      </w:r>
      <w:r>
        <w:rPr>
          <w:bCs/>
          <w:sz w:val="28"/>
          <w:szCs w:val="28"/>
          <w:lang w:val="ru-RU"/>
        </w:rPr>
        <w:t xml:space="preserve">проектно-сметной документации на капитальный ремонт пути </w:t>
      </w:r>
      <w:r w:rsidRPr="004160B0">
        <w:rPr>
          <w:bCs/>
          <w:sz w:val="28"/>
          <w:szCs w:val="28"/>
          <w:lang w:val="ru-RU"/>
        </w:rPr>
        <w:t xml:space="preserve">на </w:t>
      </w:r>
      <w:r>
        <w:rPr>
          <w:bCs/>
          <w:sz w:val="28"/>
          <w:szCs w:val="28"/>
          <w:lang w:val="ru-RU"/>
        </w:rPr>
        <w:t xml:space="preserve">сумму </w:t>
      </w:r>
      <w:r w:rsidRPr="00E65C40">
        <w:rPr>
          <w:b/>
          <w:bCs/>
          <w:sz w:val="28"/>
          <w:szCs w:val="28"/>
          <w:lang w:val="ru-RU"/>
        </w:rPr>
        <w:t>18</w:t>
      </w:r>
      <w:r>
        <w:rPr>
          <w:bCs/>
          <w:sz w:val="28"/>
          <w:szCs w:val="28"/>
          <w:lang w:val="ru-RU"/>
        </w:rPr>
        <w:t xml:space="preserve"> млн. тенге;</w:t>
      </w:r>
    </w:p>
    <w:p w:rsidR="008D28E2" w:rsidRPr="004B571A" w:rsidRDefault="008D28E2" w:rsidP="008D28E2">
      <w:pPr>
        <w:pStyle w:val="a3"/>
        <w:numPr>
          <w:ilvl w:val="0"/>
          <w:numId w:val="47"/>
        </w:numPr>
        <w:tabs>
          <w:tab w:val="left" w:pos="567"/>
        </w:tabs>
        <w:ind w:left="0" w:firstLine="14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приобретено 513 комплексов стрелочных переводов </w:t>
      </w:r>
      <w:r w:rsidRPr="004B571A">
        <w:rPr>
          <w:bCs/>
          <w:sz w:val="28"/>
          <w:szCs w:val="28"/>
        </w:rPr>
        <w:t>с железобетонными брусьями</w:t>
      </w:r>
      <w:r>
        <w:rPr>
          <w:bCs/>
          <w:sz w:val="28"/>
          <w:szCs w:val="28"/>
          <w:lang w:val="ru-RU"/>
        </w:rPr>
        <w:t xml:space="preserve"> на сумму 10 459 млн. тенге;</w:t>
      </w:r>
    </w:p>
    <w:p w:rsidR="008D28E2" w:rsidRDefault="008D28E2" w:rsidP="008D28E2">
      <w:pPr>
        <w:pStyle w:val="a3"/>
        <w:numPr>
          <w:ilvl w:val="0"/>
          <w:numId w:val="47"/>
        </w:numPr>
        <w:tabs>
          <w:tab w:val="left" w:pos="567"/>
        </w:tabs>
        <w:spacing w:after="0"/>
        <w:ind w:left="0" w:firstLine="142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разработана проектно-сметная документация на </w:t>
      </w:r>
      <w:r w:rsidRPr="00DE3B77">
        <w:rPr>
          <w:bCs/>
          <w:sz w:val="28"/>
          <w:szCs w:val="28"/>
          <w:lang w:val="ru-RU"/>
        </w:rPr>
        <w:t xml:space="preserve">ремонт </w:t>
      </w:r>
      <w:r>
        <w:rPr>
          <w:bCs/>
          <w:sz w:val="28"/>
          <w:szCs w:val="28"/>
          <w:lang w:val="ru-RU"/>
        </w:rPr>
        <w:t xml:space="preserve">14 объектов искусственных сооружений на сумму </w:t>
      </w:r>
      <w:r w:rsidRPr="00E65C40">
        <w:rPr>
          <w:b/>
          <w:bCs/>
          <w:sz w:val="28"/>
          <w:szCs w:val="28"/>
          <w:lang w:val="ru-RU"/>
        </w:rPr>
        <w:t>111</w:t>
      </w:r>
      <w:r>
        <w:rPr>
          <w:bCs/>
          <w:sz w:val="28"/>
          <w:szCs w:val="28"/>
          <w:lang w:val="ru-RU"/>
        </w:rPr>
        <w:t xml:space="preserve"> млн. тенге;</w:t>
      </w:r>
    </w:p>
    <w:p w:rsidR="008D28E2" w:rsidRDefault="008D28E2" w:rsidP="008D28E2">
      <w:pPr>
        <w:pStyle w:val="a3"/>
        <w:numPr>
          <w:ilvl w:val="0"/>
          <w:numId w:val="47"/>
        </w:numPr>
        <w:tabs>
          <w:tab w:val="left" w:pos="567"/>
        </w:tabs>
        <w:spacing w:after="0"/>
        <w:ind w:left="0" w:firstLine="142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поставлены 6 ед. тяговых трансформаторов на сумму 2 481 млн. тенге;</w:t>
      </w:r>
    </w:p>
    <w:p w:rsidR="008D28E2" w:rsidRDefault="008D28E2" w:rsidP="008D28E2">
      <w:pPr>
        <w:pStyle w:val="a3"/>
        <w:numPr>
          <w:ilvl w:val="0"/>
          <w:numId w:val="47"/>
        </w:numPr>
        <w:tabs>
          <w:tab w:val="left" w:pos="567"/>
        </w:tabs>
        <w:spacing w:after="0"/>
        <w:ind w:left="0" w:firstLine="142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приобретены светодиодные светильники на сумму 201 млн. тенге.</w:t>
      </w:r>
    </w:p>
    <w:p w:rsidR="00545777" w:rsidRDefault="00545777" w:rsidP="008F0F30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</w:p>
    <w:p w:rsidR="008F0F30" w:rsidRPr="0065516F" w:rsidRDefault="008F0F30" w:rsidP="008F0F30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6.О качестве предоставляемых услуг</w:t>
      </w:r>
    </w:p>
    <w:p w:rsidR="00545777" w:rsidRDefault="00545777" w:rsidP="00545777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83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Оздоровление верхне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го строения пути и проведенный капитальный ремонт пути позволили </w:t>
      </w:r>
      <w:r w:rsidRPr="00C83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повысить скорость движения для пассажирских поездов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773,9 километрах и </w:t>
      </w:r>
      <w:r w:rsidRPr="000E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грузовых поездов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 541,9 километрах.</w:t>
      </w:r>
    </w:p>
    <w:p w:rsidR="00545777" w:rsidRPr="006C7C9D" w:rsidRDefault="00545777" w:rsidP="00545777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6C7C9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В целях улучшения плавности хода и обеспечения комфорт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ного проезда</w:t>
      </w:r>
      <w:r w:rsidRPr="006C7C9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выполнены работы по удлинению плетей бесстыкового пути длиной </w:t>
      </w:r>
    </w:p>
    <w:p w:rsidR="00545777" w:rsidRPr="006C7C9D" w:rsidRDefault="00545777" w:rsidP="00545777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6C7C9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- до блок-участка 361 плеть, протяжением</w:t>
      </w:r>
      <w:r w:rsidRPr="006C7C9D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Pr="006C7C9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146,6 км.; </w:t>
      </w:r>
    </w:p>
    <w:p w:rsidR="00545777" w:rsidRPr="006C7C9D" w:rsidRDefault="00545777" w:rsidP="00545777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6C7C9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- до перегона 5 плетей протяжением 100  км.</w:t>
      </w:r>
    </w:p>
    <w:p w:rsidR="00545777" w:rsidRPr="006C7C9D" w:rsidRDefault="00545777" w:rsidP="0054577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F30" w:rsidRPr="0065516F" w:rsidRDefault="008F0F30" w:rsidP="008F0F30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6.1.</w:t>
      </w:r>
      <w:r w:rsidR="005D2F96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 нарушении безопасности движения поездов</w:t>
      </w:r>
    </w:p>
    <w:p w:rsidR="00545777" w:rsidRPr="00C83EB7" w:rsidRDefault="00545777" w:rsidP="00545777">
      <w:pPr>
        <w:widowControl w:val="0"/>
        <w:tabs>
          <w:tab w:val="right" w:pos="96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C83EB7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Нарушение безопасности движения поездов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уровне 2020 года,</w:t>
      </w:r>
      <w:r w:rsidRPr="00C83EB7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при этом </w:t>
      </w:r>
      <w:r w:rsidRPr="00C83EB7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>сни</w:t>
      </w:r>
      <w:r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жение </w:t>
      </w:r>
      <w:r w:rsidRPr="00C83EB7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со 125 </w:t>
      </w:r>
      <w:r w:rsidRPr="00371170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>случаев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2017 году до 74 случаев в 2021 году.</w:t>
      </w:r>
      <w:r w:rsidRPr="00371170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ab/>
      </w:r>
    </w:p>
    <w:p w:rsidR="00545777" w:rsidRPr="002A0A2F" w:rsidRDefault="00545777" w:rsidP="0054577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F0F30" w:rsidRPr="0065516F" w:rsidRDefault="008F0F30" w:rsidP="006C527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7.</w:t>
      </w:r>
      <w:r w:rsidR="005D2F96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 проводимой работе с потребителями услуг</w:t>
      </w:r>
    </w:p>
    <w:p w:rsidR="00545777" w:rsidRPr="00780B7F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Заключены договора на оказание услуг МЖС в пассажирском движении - 12, в грузовом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– 3 (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том числе 2 частных перевозчика).</w:t>
      </w:r>
    </w:p>
    <w:p w:rsidR="00545777" w:rsidRPr="00780B7F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Согласно приказам КРЕМ пассажирским перевозчикам предоставлен временный понижающий коэффициент (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ВПК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)  на услуги МЖС при перевозке пассажиров железнодорожным транспортом. Общая сумма ВПК  в 2021 году составила 17,3 млрд. тенге.</w:t>
      </w:r>
    </w:p>
    <w:p w:rsidR="00545777" w:rsidRPr="00780B7F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 разработанный  и утвержденный по согласованию с заинтересованными сторонами (государственными органами, частными перевозчиками и отраслевыми ассоциациями)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Регламент технологического взаимодействия Национального оператора инфраструктуры и перевозчиков грузов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вн</w:t>
      </w:r>
      <w:r w:rsidR="00E4569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r w:rsidR="00E4569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ятся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дополнения и изменения.</w:t>
      </w:r>
    </w:p>
    <w:p w:rsidR="00545777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Разработан, согласован с частными перевозчиками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 направлен в МИИР РК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проект приказа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новой редакции «Об утверждении Перечня операций, входящих в услуги магистральной железнодорожной сети» (приказ Министра транспорта и коммуникаций РК от 23 июля 2004 года № 288-I)</w:t>
      </w:r>
    </w:p>
    <w:p w:rsidR="00545777" w:rsidRPr="00F4629F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 рамках реализации мероприятий проекта </w:t>
      </w:r>
      <w:r w:rsidRPr="00F4629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Центр управления движением поездов </w:t>
      </w: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период 2018-2021 гг. выполнено:</w:t>
      </w:r>
    </w:p>
    <w:p w:rsidR="00545777" w:rsidRPr="00F4629F" w:rsidRDefault="00545777" w:rsidP="0054577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28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bCs/>
          <w:iCs/>
          <w:sz w:val="28"/>
          <w:szCs w:val="28"/>
        </w:rPr>
      </w:pPr>
      <w:r w:rsidRPr="00F4629F">
        <w:rPr>
          <w:rFonts w:eastAsiaTheme="minorEastAsia"/>
          <w:bCs/>
          <w:iCs/>
          <w:sz w:val="28"/>
          <w:szCs w:val="28"/>
        </w:rPr>
        <w:t xml:space="preserve">внедрение микропроцессорной диспетчерской централизации </w:t>
      </w:r>
      <w:r w:rsidRPr="00F4629F">
        <w:rPr>
          <w:bCs/>
          <w:iCs/>
          <w:sz w:val="28"/>
          <w:szCs w:val="28"/>
        </w:rPr>
        <w:t xml:space="preserve"> </w:t>
      </w:r>
      <w:r w:rsidRPr="00F4629F">
        <w:rPr>
          <w:rFonts w:eastAsiaTheme="minorEastAsia"/>
          <w:b/>
          <w:bCs/>
          <w:i/>
          <w:iCs/>
          <w:sz w:val="28"/>
          <w:szCs w:val="28"/>
        </w:rPr>
        <w:t>(МП АСДЦ)</w:t>
      </w:r>
      <w:r w:rsidRPr="00F4629F">
        <w:rPr>
          <w:b/>
          <w:bCs/>
          <w:i/>
          <w:iCs/>
          <w:sz w:val="28"/>
          <w:szCs w:val="28"/>
        </w:rPr>
        <w:t xml:space="preserve"> </w:t>
      </w:r>
      <w:r w:rsidRPr="00F4629F">
        <w:rPr>
          <w:rFonts w:eastAsiaTheme="minorEastAsia"/>
          <w:b/>
          <w:bCs/>
          <w:i/>
          <w:iCs/>
          <w:sz w:val="28"/>
          <w:szCs w:val="28"/>
        </w:rPr>
        <w:t xml:space="preserve"> на 307 раздельных пунктах </w:t>
      </w:r>
      <w:r w:rsidRPr="00F4629F">
        <w:rPr>
          <w:rFonts w:eastAsiaTheme="minorEastAsia"/>
          <w:bCs/>
          <w:iCs/>
          <w:sz w:val="28"/>
          <w:szCs w:val="28"/>
        </w:rPr>
        <w:t xml:space="preserve">на 25 диспетчерских кругах </w:t>
      </w:r>
      <w:r w:rsidRPr="00F4629F">
        <w:rPr>
          <w:rFonts w:eastAsiaTheme="minorEastAsia"/>
          <w:bCs/>
          <w:i/>
          <w:iCs/>
          <w:sz w:val="28"/>
          <w:szCs w:val="28"/>
        </w:rPr>
        <w:t xml:space="preserve">(в т.ч. в </w:t>
      </w:r>
      <w:r w:rsidRPr="00F4629F">
        <w:rPr>
          <w:rFonts w:eastAsiaTheme="minorEastAsia"/>
          <w:b/>
          <w:bCs/>
          <w:iCs/>
          <w:sz w:val="28"/>
          <w:szCs w:val="28"/>
        </w:rPr>
        <w:t xml:space="preserve">2021 году – </w:t>
      </w:r>
      <w:r w:rsidRPr="00F4629F">
        <w:rPr>
          <w:rFonts w:eastAsiaTheme="minorEastAsia"/>
          <w:bCs/>
          <w:iCs/>
          <w:sz w:val="28"/>
          <w:szCs w:val="28"/>
        </w:rPr>
        <w:t>143 раздельных пунктах на 11 диспетчерских кругах</w:t>
      </w:r>
      <w:r w:rsidRPr="00F4629F">
        <w:rPr>
          <w:rFonts w:eastAsiaTheme="minorEastAsia"/>
          <w:bCs/>
          <w:i/>
          <w:iCs/>
          <w:sz w:val="28"/>
          <w:szCs w:val="28"/>
        </w:rPr>
        <w:t xml:space="preserve">) </w:t>
      </w:r>
      <w:r w:rsidRPr="00F4629F">
        <w:rPr>
          <w:bCs/>
          <w:iCs/>
          <w:sz w:val="28"/>
          <w:szCs w:val="28"/>
        </w:rPr>
        <w:t xml:space="preserve">Западного и Южного регионов, </w:t>
      </w:r>
      <w:r w:rsidRPr="00F4629F">
        <w:rPr>
          <w:rFonts w:eastAsiaTheme="minorEastAsia"/>
          <w:bCs/>
          <w:iCs/>
          <w:sz w:val="28"/>
          <w:szCs w:val="28"/>
        </w:rPr>
        <w:t xml:space="preserve"> позволило обеспечить централизованное управление раздельным</w:t>
      </w:r>
      <w:r w:rsidRPr="00F4629F">
        <w:rPr>
          <w:bCs/>
          <w:iCs/>
          <w:sz w:val="28"/>
          <w:szCs w:val="28"/>
        </w:rPr>
        <w:t>и пунктами поездным диспетчером,</w:t>
      </w:r>
      <w:r w:rsidRPr="00F4629F">
        <w:rPr>
          <w:rFonts w:eastAsiaTheme="minorEastAsia"/>
          <w:bCs/>
          <w:iCs/>
          <w:sz w:val="28"/>
          <w:szCs w:val="28"/>
        </w:rPr>
        <w:t xml:space="preserve"> непрерывный контроль в автоматическом режиме за поездной ситуацией (свободность/занятость участков, </w:t>
      </w:r>
      <w:r w:rsidRPr="00F4629F">
        <w:rPr>
          <w:bCs/>
          <w:iCs/>
          <w:sz w:val="28"/>
          <w:szCs w:val="28"/>
        </w:rPr>
        <w:t xml:space="preserve"> </w:t>
      </w:r>
      <w:r w:rsidRPr="00F4629F">
        <w:rPr>
          <w:rFonts w:eastAsiaTheme="minorEastAsia"/>
          <w:bCs/>
          <w:iCs/>
          <w:sz w:val="28"/>
          <w:szCs w:val="28"/>
        </w:rPr>
        <w:t>положение стрелок, наличие заданного маршрута и др.);</w:t>
      </w:r>
    </w:p>
    <w:p w:rsidR="00545777" w:rsidRPr="00F4629F" w:rsidRDefault="00545777" w:rsidP="0054577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28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iCs/>
          <w:sz w:val="28"/>
          <w:szCs w:val="28"/>
        </w:rPr>
      </w:pPr>
      <w:r w:rsidRPr="00F4629F">
        <w:rPr>
          <w:rFonts w:eastAsiaTheme="minorEastAsia"/>
          <w:bCs/>
          <w:iCs/>
          <w:sz w:val="28"/>
          <w:szCs w:val="28"/>
        </w:rPr>
        <w:t>создание Центра управления движением поездов и инфраструктурой Западного региона, г. Актобе,  позволило управлять движением поездов из одного места в границах 5-ти  отделений общей эксплуатационной длиной - 5 245,5 км;</w:t>
      </w:r>
    </w:p>
    <w:p w:rsidR="00545777" w:rsidRPr="00F4629F" w:rsidRDefault="00545777" w:rsidP="00545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-организация Центра управления движением поездов и инфраструктурой Юго-Восточного региона, г. Алматы,  позволяющий управлять движением поездов из одного места в границах 4-х  отделений общей эксплуатационной длиной – </w:t>
      </w:r>
      <w:r w:rsidRPr="00F4629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4 450 км;</w:t>
      </w:r>
    </w:p>
    <w:p w:rsidR="00545777" w:rsidRPr="00F4629F" w:rsidRDefault="00545777" w:rsidP="00545777">
      <w:pPr>
        <w:pStyle w:val="a5"/>
        <w:widowControl w:val="0"/>
        <w:numPr>
          <w:ilvl w:val="0"/>
          <w:numId w:val="4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jc w:val="both"/>
        <w:rPr>
          <w:bCs/>
          <w:iCs/>
          <w:sz w:val="28"/>
          <w:szCs w:val="28"/>
        </w:rPr>
      </w:pPr>
      <w:r w:rsidRPr="00F4629F">
        <w:rPr>
          <w:rFonts w:eastAsiaTheme="minorEastAsia"/>
          <w:bCs/>
          <w:iCs/>
          <w:sz w:val="28"/>
          <w:szCs w:val="28"/>
        </w:rPr>
        <w:t>Проведена модернизация в 9-ти линейно-аппаратных залах.</w:t>
      </w:r>
    </w:p>
    <w:p w:rsidR="00545777" w:rsidRPr="00F4629F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Для обеспечения надежности электроснабжения тяги поездов и друг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их потребителей железной дороги</w:t>
      </w: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2021 году произведена замена </w:t>
      </w:r>
      <w:r w:rsidRPr="00F4629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6 единиц </w:t>
      </w: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силовых тяговых трансформаторов класса напряжения 110-220 кВ.</w:t>
      </w:r>
    </w:p>
    <w:p w:rsidR="00545777" w:rsidRPr="00F4629F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Внедрена система </w:t>
      </w:r>
      <w:r w:rsidRPr="00F4629F">
        <w:rPr>
          <w:rFonts w:ascii="Times New Roman" w:hAnsi="Times New Roman" w:cs="Times New Roman"/>
          <w:bCs/>
          <w:iCs/>
          <w:sz w:val="28"/>
          <w:szCs w:val="28"/>
        </w:rPr>
        <w:t>GPS</w:t>
      </w: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система, которая позволила эффективно управлять расходами, связанными с эксплуатацией автопарка (в части анализа использования транспортных средств, расходов топлива, маршрутов, наличия заявок и их соответствия реальным маршрутам).</w:t>
      </w:r>
    </w:p>
    <w:p w:rsidR="00545777" w:rsidRPr="00780B7F" w:rsidRDefault="00545777" w:rsidP="00545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545777" w:rsidRPr="00545777" w:rsidRDefault="00545777" w:rsidP="0054577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8. </w:t>
      </w:r>
      <w:r w:rsidRPr="00545777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перспективах деятельности на </w:t>
      </w:r>
      <w:r w:rsidRPr="00545777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2021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год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Утверждение в МИИР РК Перечня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операций, входящих в услуги МЖС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по итогам рассмотрения рабочей группой по совершенствованию нормативной правовой базы и технологии взаимодействия новых субъектов на рынке железнодорожных услуг.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Осуществление  модернизации инфраструктуры для повышения пропускной способности и обеспечения безопасности движения поездов.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Реализация дорожной карты по совершенствованию корпоративной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системы управления производственной безопасностью в рамках стратегии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«Нулевого травматизма».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Использование передовых ресурсосберегающих технологий, позволяющих повторно применять материалы верхнего строения пути (</w:t>
      </w:r>
      <w:r w:rsidRPr="006F2009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применение клееболтового стыка для сварки плетей до блок-участка и перегона).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Выполнение производственной программы по оздоровлению пути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 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8 352,3 км,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том числе с применением комплексов путевых машин </w:t>
      </w:r>
      <w:r w:rsidRPr="006F200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7 300 км,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текущего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70 объектов и 14 единиц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капитального ремонта  искусственных сооружений;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рамках реализации мероприятий проекта Цен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тр управления движением поездов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внедрение микропроцессорной диспетчерской централизации МП АСДЦ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 139 раздельных пунктах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(15 диспетчерских кругов);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организация Центра управления движением поездов и инфраструктурой Сев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ерного региона в 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г. Нур-Султан,  который позволит  управлять движением поездов из одного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места в границах  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4-х  отделений;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модернизация в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10-ти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линейно-аппаратных залах.</w:t>
      </w:r>
    </w:p>
    <w:p w:rsidR="00545777" w:rsidRPr="006F2009" w:rsidRDefault="00545777" w:rsidP="00545777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Продолжение работы по элементному обновлению электротехнического оборудования тяговых подстанций, имеющих большой износ и нуждающихся в замене, в том числе по замене тяговых трансформаторов в количестве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 шт.</w:t>
      </w:r>
    </w:p>
    <w:sectPr w:rsidR="00545777" w:rsidRPr="006F2009" w:rsidSect="005D2F96">
      <w:footerReference w:type="default" r:id="rId9"/>
      <w:pgSz w:w="12240" w:h="15840" w:code="1"/>
      <w:pgMar w:top="709" w:right="113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6B" w:rsidRDefault="006B276B" w:rsidP="00C06151">
      <w:r>
        <w:separator/>
      </w:r>
    </w:p>
  </w:endnote>
  <w:endnote w:type="continuationSeparator" w:id="0">
    <w:p w:rsidR="006B276B" w:rsidRDefault="006B276B" w:rsidP="00C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888"/>
      <w:docPartObj>
        <w:docPartGallery w:val="Page Numbers (Bottom of Page)"/>
        <w:docPartUnique/>
      </w:docPartObj>
    </w:sdtPr>
    <w:sdtEndPr/>
    <w:sdtContent>
      <w:p w:rsidR="00202B1C" w:rsidRDefault="00202B1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76B" w:rsidRPr="006B276B">
          <w:rPr>
            <w:noProof/>
            <w:lang w:val="ru-RU"/>
          </w:rPr>
          <w:t>1</w:t>
        </w:r>
        <w:r>
          <w:fldChar w:fldCharType="end"/>
        </w:r>
      </w:p>
    </w:sdtContent>
  </w:sdt>
  <w:p w:rsidR="00202B1C" w:rsidRDefault="00202B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6B" w:rsidRDefault="006B276B" w:rsidP="00C06151">
      <w:r>
        <w:separator/>
      </w:r>
    </w:p>
  </w:footnote>
  <w:footnote w:type="continuationSeparator" w:id="0">
    <w:p w:rsidR="006B276B" w:rsidRDefault="006B276B" w:rsidP="00C0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8E63F1"/>
    <w:multiLevelType w:val="hybridMultilevel"/>
    <w:tmpl w:val="E67A5C88"/>
    <w:lvl w:ilvl="0" w:tplc="6324C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89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4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8B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E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F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7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814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6B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23559F8"/>
    <w:multiLevelType w:val="hybridMultilevel"/>
    <w:tmpl w:val="7C94DF30"/>
    <w:lvl w:ilvl="0" w:tplc="F5AEA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4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0A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E61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ED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69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84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4F85854"/>
    <w:multiLevelType w:val="hybridMultilevel"/>
    <w:tmpl w:val="9EE65018"/>
    <w:lvl w:ilvl="0" w:tplc="12A80B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52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4DB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611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83C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804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4E8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61C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6FF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DA42B0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85204D"/>
    <w:multiLevelType w:val="hybridMultilevel"/>
    <w:tmpl w:val="E4A6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2F46"/>
    <w:multiLevelType w:val="hybridMultilevel"/>
    <w:tmpl w:val="B874D550"/>
    <w:lvl w:ilvl="0" w:tplc="6AC0E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F5047F"/>
    <w:multiLevelType w:val="hybridMultilevel"/>
    <w:tmpl w:val="7818C782"/>
    <w:lvl w:ilvl="0" w:tplc="44E696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ED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4DD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634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A2B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A65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E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6A6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26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9F0703"/>
    <w:multiLevelType w:val="hybridMultilevel"/>
    <w:tmpl w:val="51F6E23E"/>
    <w:lvl w:ilvl="0" w:tplc="FAB201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204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0C8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C41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43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EB4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3C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19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0C5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FC02AD"/>
    <w:multiLevelType w:val="hybridMultilevel"/>
    <w:tmpl w:val="9E86FE32"/>
    <w:lvl w:ilvl="0" w:tplc="89702A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2970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4E0A6C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C06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06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C89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8C1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A1B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EF1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667CF8"/>
    <w:multiLevelType w:val="hybridMultilevel"/>
    <w:tmpl w:val="179E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395619"/>
    <w:multiLevelType w:val="hybridMultilevel"/>
    <w:tmpl w:val="B0181DD4"/>
    <w:lvl w:ilvl="0" w:tplc="A022B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C6E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0A1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E3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61A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605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6FC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CD5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887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2F47BC"/>
    <w:multiLevelType w:val="hybridMultilevel"/>
    <w:tmpl w:val="84007246"/>
    <w:lvl w:ilvl="0" w:tplc="5308D6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A6C5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6E8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02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A7A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0A6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0DB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601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2FB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B367DA"/>
    <w:multiLevelType w:val="hybridMultilevel"/>
    <w:tmpl w:val="B24C8E76"/>
    <w:lvl w:ilvl="0" w:tplc="BF58449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E0E1112"/>
    <w:multiLevelType w:val="hybridMultilevel"/>
    <w:tmpl w:val="509A7E6A"/>
    <w:lvl w:ilvl="0" w:tplc="EE2CA6CC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C38B6"/>
    <w:multiLevelType w:val="hybridMultilevel"/>
    <w:tmpl w:val="E0A24588"/>
    <w:lvl w:ilvl="0" w:tplc="C7D6E7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C9D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61F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888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CBA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19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E39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A4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C7E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965FBF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2A76072"/>
    <w:multiLevelType w:val="hybridMultilevel"/>
    <w:tmpl w:val="967209D0"/>
    <w:lvl w:ilvl="0" w:tplc="C30A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46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9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0C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A6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23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6D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EC5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61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63B3C37"/>
    <w:multiLevelType w:val="hybridMultilevel"/>
    <w:tmpl w:val="B6A0C372"/>
    <w:lvl w:ilvl="0" w:tplc="990A83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E2C7F8E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6B6DC36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BD4E0CC4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FB244A2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70E0B258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4EF8E22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E8DE3356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CED8CA5A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6">
    <w:nsid w:val="37F16159"/>
    <w:multiLevelType w:val="hybridMultilevel"/>
    <w:tmpl w:val="D012ECB0"/>
    <w:lvl w:ilvl="0" w:tplc="5DFAB2A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>
    <w:nsid w:val="389A3878"/>
    <w:multiLevelType w:val="hybridMultilevel"/>
    <w:tmpl w:val="0646180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D7624A7"/>
    <w:multiLevelType w:val="hybridMultilevel"/>
    <w:tmpl w:val="C39E1AEA"/>
    <w:lvl w:ilvl="0" w:tplc="F364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CF0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A25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8E5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E27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051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A4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8C3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89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D965B3"/>
    <w:multiLevelType w:val="hybridMultilevel"/>
    <w:tmpl w:val="2CA8A02E"/>
    <w:lvl w:ilvl="0" w:tplc="EB0C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3C81868"/>
    <w:multiLevelType w:val="hybridMultilevel"/>
    <w:tmpl w:val="0242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CA4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67C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26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4E0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E8D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C53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E0F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65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106AC4"/>
    <w:multiLevelType w:val="hybridMultilevel"/>
    <w:tmpl w:val="6B0A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519F7"/>
    <w:multiLevelType w:val="hybridMultilevel"/>
    <w:tmpl w:val="97EC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E35DB"/>
    <w:multiLevelType w:val="hybridMultilevel"/>
    <w:tmpl w:val="44F82E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13B0EAB"/>
    <w:multiLevelType w:val="hybridMultilevel"/>
    <w:tmpl w:val="DF2C33D0"/>
    <w:lvl w:ilvl="0" w:tplc="FF16B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E7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AD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2D8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C3A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E1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E028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A57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0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36C130F"/>
    <w:multiLevelType w:val="hybridMultilevel"/>
    <w:tmpl w:val="C02AA3A8"/>
    <w:lvl w:ilvl="0" w:tplc="F6E449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49D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A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47C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B3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4E1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281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C67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67D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66089B"/>
    <w:multiLevelType w:val="hybridMultilevel"/>
    <w:tmpl w:val="9CCCB2BE"/>
    <w:lvl w:ilvl="0" w:tplc="BC0CC3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5E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060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AC6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13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8C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01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410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69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390D4F"/>
    <w:multiLevelType w:val="hybridMultilevel"/>
    <w:tmpl w:val="A0BA95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523A5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EA9BF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F47B5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51AA92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B0DA2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0C0A80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B0A76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8BC7B1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5DE4890"/>
    <w:multiLevelType w:val="hybridMultilevel"/>
    <w:tmpl w:val="18EC8682"/>
    <w:lvl w:ilvl="0" w:tplc="CF9AF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C5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C3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21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D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A8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60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88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E9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6994424"/>
    <w:multiLevelType w:val="hybridMultilevel"/>
    <w:tmpl w:val="BA74970C"/>
    <w:lvl w:ilvl="0" w:tplc="315882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64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620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E80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4CA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A95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CB5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D7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0C9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C71A29"/>
    <w:multiLevelType w:val="hybridMultilevel"/>
    <w:tmpl w:val="2A26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20993"/>
    <w:multiLevelType w:val="hybridMultilevel"/>
    <w:tmpl w:val="FC4A3BA0"/>
    <w:lvl w:ilvl="0" w:tplc="BF58449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6F1427C"/>
    <w:multiLevelType w:val="hybridMultilevel"/>
    <w:tmpl w:val="B9C43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2B02E0"/>
    <w:multiLevelType w:val="hybridMultilevel"/>
    <w:tmpl w:val="3336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B498B"/>
    <w:multiLevelType w:val="hybridMultilevel"/>
    <w:tmpl w:val="41608754"/>
    <w:lvl w:ilvl="0" w:tplc="00B8C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8B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E9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85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0F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07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42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6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8F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3D239E"/>
    <w:multiLevelType w:val="hybridMultilevel"/>
    <w:tmpl w:val="67521078"/>
    <w:lvl w:ilvl="0" w:tplc="56764A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D16ED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41B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4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B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8EE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65B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C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8"/>
  </w:num>
  <w:num w:numId="10">
    <w:abstractNumId w:val="26"/>
  </w:num>
  <w:num w:numId="11">
    <w:abstractNumId w:val="30"/>
  </w:num>
  <w:num w:numId="12">
    <w:abstractNumId w:val="37"/>
  </w:num>
  <w:num w:numId="13">
    <w:abstractNumId w:val="43"/>
  </w:num>
  <w:num w:numId="14">
    <w:abstractNumId w:val="8"/>
  </w:num>
  <w:num w:numId="15">
    <w:abstractNumId w:val="12"/>
  </w:num>
  <w:num w:numId="16">
    <w:abstractNumId w:val="27"/>
  </w:num>
  <w:num w:numId="17">
    <w:abstractNumId w:val="23"/>
  </w:num>
  <w:num w:numId="18">
    <w:abstractNumId w:val="11"/>
  </w:num>
  <w:num w:numId="19">
    <w:abstractNumId w:val="45"/>
  </w:num>
  <w:num w:numId="20">
    <w:abstractNumId w:val="25"/>
  </w:num>
  <w:num w:numId="21">
    <w:abstractNumId w:val="29"/>
  </w:num>
  <w:num w:numId="22">
    <w:abstractNumId w:val="28"/>
  </w:num>
  <w:num w:numId="23">
    <w:abstractNumId w:val="16"/>
  </w:num>
  <w:num w:numId="24">
    <w:abstractNumId w:val="14"/>
  </w:num>
  <w:num w:numId="25">
    <w:abstractNumId w:val="9"/>
  </w:num>
  <w:num w:numId="26">
    <w:abstractNumId w:val="36"/>
  </w:num>
  <w:num w:numId="27">
    <w:abstractNumId w:val="15"/>
  </w:num>
  <w:num w:numId="28">
    <w:abstractNumId w:val="40"/>
  </w:num>
  <w:num w:numId="29">
    <w:abstractNumId w:val="24"/>
  </w:num>
  <w:num w:numId="30">
    <w:abstractNumId w:val="22"/>
  </w:num>
  <w:num w:numId="31">
    <w:abstractNumId w:val="39"/>
  </w:num>
  <w:num w:numId="32">
    <w:abstractNumId w:val="46"/>
  </w:num>
  <w:num w:numId="33">
    <w:abstractNumId w:val="44"/>
  </w:num>
  <w:num w:numId="34">
    <w:abstractNumId w:val="32"/>
  </w:num>
  <w:num w:numId="35">
    <w:abstractNumId w:val="17"/>
  </w:num>
  <w:num w:numId="36">
    <w:abstractNumId w:val="33"/>
  </w:num>
  <w:num w:numId="37">
    <w:abstractNumId w:val="21"/>
  </w:num>
  <w:num w:numId="38">
    <w:abstractNumId w:val="19"/>
  </w:num>
  <w:num w:numId="39">
    <w:abstractNumId w:val="10"/>
  </w:num>
  <w:num w:numId="40">
    <w:abstractNumId w:val="18"/>
  </w:num>
  <w:num w:numId="41">
    <w:abstractNumId w:val="35"/>
  </w:num>
  <w:num w:numId="42">
    <w:abstractNumId w:val="34"/>
  </w:num>
  <w:num w:numId="43">
    <w:abstractNumId w:val="13"/>
  </w:num>
  <w:num w:numId="44">
    <w:abstractNumId w:val="41"/>
  </w:num>
  <w:num w:numId="45">
    <w:abstractNumId w:val="20"/>
  </w:num>
  <w:num w:numId="46">
    <w:abstractNumId w:val="3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56"/>
    <w:rsid w:val="00000B78"/>
    <w:rsid w:val="0000108E"/>
    <w:rsid w:val="00003338"/>
    <w:rsid w:val="00003A3B"/>
    <w:rsid w:val="00004CF8"/>
    <w:rsid w:val="000120FF"/>
    <w:rsid w:val="0002031F"/>
    <w:rsid w:val="00024FA3"/>
    <w:rsid w:val="000366E0"/>
    <w:rsid w:val="00054FB4"/>
    <w:rsid w:val="00076EF3"/>
    <w:rsid w:val="00081267"/>
    <w:rsid w:val="000978E5"/>
    <w:rsid w:val="000A3F5D"/>
    <w:rsid w:val="000A4139"/>
    <w:rsid w:val="000C147A"/>
    <w:rsid w:val="000C4134"/>
    <w:rsid w:val="000C58E7"/>
    <w:rsid w:val="000C6A8F"/>
    <w:rsid w:val="000D7061"/>
    <w:rsid w:val="000E7D5D"/>
    <w:rsid w:val="000F14FF"/>
    <w:rsid w:val="000F1C3A"/>
    <w:rsid w:val="000F27AA"/>
    <w:rsid w:val="000F5EA1"/>
    <w:rsid w:val="001006FD"/>
    <w:rsid w:val="00111D59"/>
    <w:rsid w:val="001163D2"/>
    <w:rsid w:val="00121BF3"/>
    <w:rsid w:val="00132D06"/>
    <w:rsid w:val="00141F3D"/>
    <w:rsid w:val="00144CAD"/>
    <w:rsid w:val="001547B9"/>
    <w:rsid w:val="00154C68"/>
    <w:rsid w:val="00163278"/>
    <w:rsid w:val="0016551E"/>
    <w:rsid w:val="00170378"/>
    <w:rsid w:val="0017111C"/>
    <w:rsid w:val="00174829"/>
    <w:rsid w:val="00175DE4"/>
    <w:rsid w:val="00177AE1"/>
    <w:rsid w:val="0018284B"/>
    <w:rsid w:val="00195AD6"/>
    <w:rsid w:val="001A3A81"/>
    <w:rsid w:val="001B04E3"/>
    <w:rsid w:val="001B18EF"/>
    <w:rsid w:val="001B582F"/>
    <w:rsid w:val="001B60EC"/>
    <w:rsid w:val="001C07A5"/>
    <w:rsid w:val="001D5671"/>
    <w:rsid w:val="001E516C"/>
    <w:rsid w:val="001F2180"/>
    <w:rsid w:val="001F566D"/>
    <w:rsid w:val="0020185E"/>
    <w:rsid w:val="00202B1C"/>
    <w:rsid w:val="00222E5A"/>
    <w:rsid w:val="002368BE"/>
    <w:rsid w:val="00240D02"/>
    <w:rsid w:val="002515FD"/>
    <w:rsid w:val="00253DF5"/>
    <w:rsid w:val="00255A31"/>
    <w:rsid w:val="00256057"/>
    <w:rsid w:val="00257071"/>
    <w:rsid w:val="002663F8"/>
    <w:rsid w:val="00266EA3"/>
    <w:rsid w:val="0026764C"/>
    <w:rsid w:val="0027252F"/>
    <w:rsid w:val="0027277C"/>
    <w:rsid w:val="00273B1C"/>
    <w:rsid w:val="00275D4E"/>
    <w:rsid w:val="002822D5"/>
    <w:rsid w:val="00282608"/>
    <w:rsid w:val="0028265B"/>
    <w:rsid w:val="00283A5F"/>
    <w:rsid w:val="002B4E60"/>
    <w:rsid w:val="002B5567"/>
    <w:rsid w:val="002C0C37"/>
    <w:rsid w:val="002C227A"/>
    <w:rsid w:val="002D309E"/>
    <w:rsid w:val="002D4171"/>
    <w:rsid w:val="002E1B3A"/>
    <w:rsid w:val="002F06E7"/>
    <w:rsid w:val="002F0E16"/>
    <w:rsid w:val="002F41FC"/>
    <w:rsid w:val="002F6E4E"/>
    <w:rsid w:val="00312E91"/>
    <w:rsid w:val="003141AF"/>
    <w:rsid w:val="0032111E"/>
    <w:rsid w:val="00323CFD"/>
    <w:rsid w:val="00323F29"/>
    <w:rsid w:val="00342060"/>
    <w:rsid w:val="003515B4"/>
    <w:rsid w:val="00354802"/>
    <w:rsid w:val="0035521E"/>
    <w:rsid w:val="003704BD"/>
    <w:rsid w:val="003774EA"/>
    <w:rsid w:val="00393F2E"/>
    <w:rsid w:val="003951C5"/>
    <w:rsid w:val="003A441D"/>
    <w:rsid w:val="003A5D83"/>
    <w:rsid w:val="003B3046"/>
    <w:rsid w:val="003C23FA"/>
    <w:rsid w:val="003C336D"/>
    <w:rsid w:val="003D1F09"/>
    <w:rsid w:val="003F1B89"/>
    <w:rsid w:val="003F3C6D"/>
    <w:rsid w:val="00400876"/>
    <w:rsid w:val="00410F93"/>
    <w:rsid w:val="00414FDA"/>
    <w:rsid w:val="00432F64"/>
    <w:rsid w:val="00434BDA"/>
    <w:rsid w:val="00435067"/>
    <w:rsid w:val="00475058"/>
    <w:rsid w:val="004773C4"/>
    <w:rsid w:val="00487DEF"/>
    <w:rsid w:val="00493669"/>
    <w:rsid w:val="004948F9"/>
    <w:rsid w:val="00497B18"/>
    <w:rsid w:val="004A1133"/>
    <w:rsid w:val="004A79B0"/>
    <w:rsid w:val="004B627B"/>
    <w:rsid w:val="004B750D"/>
    <w:rsid w:val="004C3199"/>
    <w:rsid w:val="004C5CC7"/>
    <w:rsid w:val="004C66D1"/>
    <w:rsid w:val="004C791F"/>
    <w:rsid w:val="004F21AB"/>
    <w:rsid w:val="0050544B"/>
    <w:rsid w:val="005067DC"/>
    <w:rsid w:val="0051207B"/>
    <w:rsid w:val="00515C14"/>
    <w:rsid w:val="00517A04"/>
    <w:rsid w:val="005210C9"/>
    <w:rsid w:val="00527452"/>
    <w:rsid w:val="005335A0"/>
    <w:rsid w:val="0054093B"/>
    <w:rsid w:val="0054358E"/>
    <w:rsid w:val="00543986"/>
    <w:rsid w:val="00544666"/>
    <w:rsid w:val="0054520D"/>
    <w:rsid w:val="00545777"/>
    <w:rsid w:val="00550FA5"/>
    <w:rsid w:val="00555C9E"/>
    <w:rsid w:val="00555E11"/>
    <w:rsid w:val="005678C8"/>
    <w:rsid w:val="00570BD3"/>
    <w:rsid w:val="00574634"/>
    <w:rsid w:val="005949F8"/>
    <w:rsid w:val="005A2133"/>
    <w:rsid w:val="005B1F8F"/>
    <w:rsid w:val="005C0239"/>
    <w:rsid w:val="005C0A14"/>
    <w:rsid w:val="005C3471"/>
    <w:rsid w:val="005D2AD8"/>
    <w:rsid w:val="005D2BE7"/>
    <w:rsid w:val="005D2F96"/>
    <w:rsid w:val="005D5F88"/>
    <w:rsid w:val="005E1C91"/>
    <w:rsid w:val="005E6AD7"/>
    <w:rsid w:val="006067BB"/>
    <w:rsid w:val="00614C48"/>
    <w:rsid w:val="00631AA5"/>
    <w:rsid w:val="00636E28"/>
    <w:rsid w:val="00652E9E"/>
    <w:rsid w:val="0065516F"/>
    <w:rsid w:val="0068011B"/>
    <w:rsid w:val="00692510"/>
    <w:rsid w:val="0069678A"/>
    <w:rsid w:val="00696DA5"/>
    <w:rsid w:val="006A2165"/>
    <w:rsid w:val="006A2498"/>
    <w:rsid w:val="006B276B"/>
    <w:rsid w:val="006C5277"/>
    <w:rsid w:val="006D78E5"/>
    <w:rsid w:val="006F2631"/>
    <w:rsid w:val="00705C01"/>
    <w:rsid w:val="00711C5C"/>
    <w:rsid w:val="0072025C"/>
    <w:rsid w:val="00722C4A"/>
    <w:rsid w:val="007320D9"/>
    <w:rsid w:val="00736C86"/>
    <w:rsid w:val="00740607"/>
    <w:rsid w:val="00740E2F"/>
    <w:rsid w:val="00741A73"/>
    <w:rsid w:val="00745F33"/>
    <w:rsid w:val="0076251D"/>
    <w:rsid w:val="0076472B"/>
    <w:rsid w:val="00774F56"/>
    <w:rsid w:val="0078515F"/>
    <w:rsid w:val="007922AA"/>
    <w:rsid w:val="007938C7"/>
    <w:rsid w:val="0079607F"/>
    <w:rsid w:val="00796AD6"/>
    <w:rsid w:val="00797D05"/>
    <w:rsid w:val="007A16F5"/>
    <w:rsid w:val="007A57CB"/>
    <w:rsid w:val="007C3830"/>
    <w:rsid w:val="007D1A75"/>
    <w:rsid w:val="007E100F"/>
    <w:rsid w:val="007F0DA0"/>
    <w:rsid w:val="007F33D2"/>
    <w:rsid w:val="007F79E2"/>
    <w:rsid w:val="00817335"/>
    <w:rsid w:val="008202A2"/>
    <w:rsid w:val="0082068B"/>
    <w:rsid w:val="00822439"/>
    <w:rsid w:val="00831873"/>
    <w:rsid w:val="00837402"/>
    <w:rsid w:val="008411B8"/>
    <w:rsid w:val="00841E6C"/>
    <w:rsid w:val="00851B91"/>
    <w:rsid w:val="00863778"/>
    <w:rsid w:val="00864930"/>
    <w:rsid w:val="00874154"/>
    <w:rsid w:val="00881F68"/>
    <w:rsid w:val="008972C1"/>
    <w:rsid w:val="008A2B64"/>
    <w:rsid w:val="008C5ECB"/>
    <w:rsid w:val="008D28E2"/>
    <w:rsid w:val="008D69C7"/>
    <w:rsid w:val="008E02F7"/>
    <w:rsid w:val="008E2DF2"/>
    <w:rsid w:val="008E5B38"/>
    <w:rsid w:val="008E5C5F"/>
    <w:rsid w:val="008F0F30"/>
    <w:rsid w:val="008F0F62"/>
    <w:rsid w:val="008F78AB"/>
    <w:rsid w:val="00915C14"/>
    <w:rsid w:val="00932123"/>
    <w:rsid w:val="0094525A"/>
    <w:rsid w:val="009457FB"/>
    <w:rsid w:val="00947F77"/>
    <w:rsid w:val="009554AD"/>
    <w:rsid w:val="00961039"/>
    <w:rsid w:val="00975E71"/>
    <w:rsid w:val="00977973"/>
    <w:rsid w:val="00977BDE"/>
    <w:rsid w:val="00981407"/>
    <w:rsid w:val="00985F56"/>
    <w:rsid w:val="00994883"/>
    <w:rsid w:val="009959CD"/>
    <w:rsid w:val="009A2F2D"/>
    <w:rsid w:val="009B4F07"/>
    <w:rsid w:val="009B5DF7"/>
    <w:rsid w:val="009C1AED"/>
    <w:rsid w:val="009C5FB0"/>
    <w:rsid w:val="009D080C"/>
    <w:rsid w:val="009D2DA1"/>
    <w:rsid w:val="009D3084"/>
    <w:rsid w:val="009D4889"/>
    <w:rsid w:val="009E3945"/>
    <w:rsid w:val="009F1089"/>
    <w:rsid w:val="009F4159"/>
    <w:rsid w:val="009F7389"/>
    <w:rsid w:val="00A018E4"/>
    <w:rsid w:val="00A01A2D"/>
    <w:rsid w:val="00A16F39"/>
    <w:rsid w:val="00A22860"/>
    <w:rsid w:val="00A24E0F"/>
    <w:rsid w:val="00A31440"/>
    <w:rsid w:val="00A418E8"/>
    <w:rsid w:val="00A42D6D"/>
    <w:rsid w:val="00A717FE"/>
    <w:rsid w:val="00A818A5"/>
    <w:rsid w:val="00A82ADC"/>
    <w:rsid w:val="00A8436D"/>
    <w:rsid w:val="00A84A6B"/>
    <w:rsid w:val="00A867D1"/>
    <w:rsid w:val="00A942B9"/>
    <w:rsid w:val="00AC0CC2"/>
    <w:rsid w:val="00AE4F6E"/>
    <w:rsid w:val="00AE5704"/>
    <w:rsid w:val="00AF05B8"/>
    <w:rsid w:val="00B0213C"/>
    <w:rsid w:val="00B03877"/>
    <w:rsid w:val="00B079D6"/>
    <w:rsid w:val="00B13F2D"/>
    <w:rsid w:val="00B201EF"/>
    <w:rsid w:val="00B23EA8"/>
    <w:rsid w:val="00B32568"/>
    <w:rsid w:val="00B3696D"/>
    <w:rsid w:val="00B401BD"/>
    <w:rsid w:val="00B5366C"/>
    <w:rsid w:val="00B57D15"/>
    <w:rsid w:val="00B607E1"/>
    <w:rsid w:val="00B64B5B"/>
    <w:rsid w:val="00B67A13"/>
    <w:rsid w:val="00B72AA9"/>
    <w:rsid w:val="00B72B6C"/>
    <w:rsid w:val="00B76A62"/>
    <w:rsid w:val="00B77620"/>
    <w:rsid w:val="00B84A68"/>
    <w:rsid w:val="00B949C6"/>
    <w:rsid w:val="00B94B2C"/>
    <w:rsid w:val="00B96ABA"/>
    <w:rsid w:val="00BA18C1"/>
    <w:rsid w:val="00BA60CB"/>
    <w:rsid w:val="00BA62EA"/>
    <w:rsid w:val="00BA724E"/>
    <w:rsid w:val="00BB4D3D"/>
    <w:rsid w:val="00BC2E7F"/>
    <w:rsid w:val="00BC5777"/>
    <w:rsid w:val="00BD075A"/>
    <w:rsid w:val="00BD6403"/>
    <w:rsid w:val="00BE60E9"/>
    <w:rsid w:val="00C002C3"/>
    <w:rsid w:val="00C03F36"/>
    <w:rsid w:val="00C06151"/>
    <w:rsid w:val="00C138E3"/>
    <w:rsid w:val="00C50C79"/>
    <w:rsid w:val="00C56A1A"/>
    <w:rsid w:val="00C6208D"/>
    <w:rsid w:val="00C63D0E"/>
    <w:rsid w:val="00C65CE3"/>
    <w:rsid w:val="00C721C6"/>
    <w:rsid w:val="00C75775"/>
    <w:rsid w:val="00C76359"/>
    <w:rsid w:val="00C81DE9"/>
    <w:rsid w:val="00C912F8"/>
    <w:rsid w:val="00C9403E"/>
    <w:rsid w:val="00CA0816"/>
    <w:rsid w:val="00CA67AB"/>
    <w:rsid w:val="00CA6AD0"/>
    <w:rsid w:val="00CA7F8C"/>
    <w:rsid w:val="00CB4805"/>
    <w:rsid w:val="00CB6EC2"/>
    <w:rsid w:val="00CC2C8B"/>
    <w:rsid w:val="00CD372B"/>
    <w:rsid w:val="00CD62D8"/>
    <w:rsid w:val="00CE00D1"/>
    <w:rsid w:val="00CE15A4"/>
    <w:rsid w:val="00CE2523"/>
    <w:rsid w:val="00CE30EB"/>
    <w:rsid w:val="00CE3CAC"/>
    <w:rsid w:val="00CF3985"/>
    <w:rsid w:val="00CF631F"/>
    <w:rsid w:val="00D01BA1"/>
    <w:rsid w:val="00D06989"/>
    <w:rsid w:val="00D23ACB"/>
    <w:rsid w:val="00D2483B"/>
    <w:rsid w:val="00D37035"/>
    <w:rsid w:val="00D548F8"/>
    <w:rsid w:val="00D711DF"/>
    <w:rsid w:val="00D92AB2"/>
    <w:rsid w:val="00D93FA2"/>
    <w:rsid w:val="00DA5F7E"/>
    <w:rsid w:val="00DB116B"/>
    <w:rsid w:val="00DD35D0"/>
    <w:rsid w:val="00DD3EAD"/>
    <w:rsid w:val="00DE0836"/>
    <w:rsid w:val="00DE537D"/>
    <w:rsid w:val="00DF2DE6"/>
    <w:rsid w:val="00E066A3"/>
    <w:rsid w:val="00E07BD6"/>
    <w:rsid w:val="00E10241"/>
    <w:rsid w:val="00E14941"/>
    <w:rsid w:val="00E15032"/>
    <w:rsid w:val="00E17310"/>
    <w:rsid w:val="00E25121"/>
    <w:rsid w:val="00E266C6"/>
    <w:rsid w:val="00E32AAA"/>
    <w:rsid w:val="00E40D67"/>
    <w:rsid w:val="00E423D0"/>
    <w:rsid w:val="00E4569B"/>
    <w:rsid w:val="00E547B1"/>
    <w:rsid w:val="00E62AF9"/>
    <w:rsid w:val="00E62FED"/>
    <w:rsid w:val="00E65B73"/>
    <w:rsid w:val="00E65F6F"/>
    <w:rsid w:val="00E81760"/>
    <w:rsid w:val="00E82A00"/>
    <w:rsid w:val="00E85607"/>
    <w:rsid w:val="00E922F1"/>
    <w:rsid w:val="00E97270"/>
    <w:rsid w:val="00EB536F"/>
    <w:rsid w:val="00EC1F4A"/>
    <w:rsid w:val="00EE5167"/>
    <w:rsid w:val="00EF225E"/>
    <w:rsid w:val="00EF53A5"/>
    <w:rsid w:val="00F007ED"/>
    <w:rsid w:val="00F0263F"/>
    <w:rsid w:val="00F0522A"/>
    <w:rsid w:val="00F105E2"/>
    <w:rsid w:val="00F11724"/>
    <w:rsid w:val="00F17BEC"/>
    <w:rsid w:val="00F2011E"/>
    <w:rsid w:val="00F30EB2"/>
    <w:rsid w:val="00F31DC9"/>
    <w:rsid w:val="00F33F61"/>
    <w:rsid w:val="00F440AC"/>
    <w:rsid w:val="00F463BA"/>
    <w:rsid w:val="00F519BB"/>
    <w:rsid w:val="00F52950"/>
    <w:rsid w:val="00F532AF"/>
    <w:rsid w:val="00F64B69"/>
    <w:rsid w:val="00F74804"/>
    <w:rsid w:val="00F817D5"/>
    <w:rsid w:val="00F84E42"/>
    <w:rsid w:val="00F86781"/>
    <w:rsid w:val="00F975E5"/>
    <w:rsid w:val="00FA1A85"/>
    <w:rsid w:val="00FA5171"/>
    <w:rsid w:val="00FB05D3"/>
    <w:rsid w:val="00FE418F"/>
    <w:rsid w:val="00FF15E0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paragraph" w:styleId="ae">
    <w:name w:val="No Spacing"/>
    <w:uiPriority w:val="1"/>
    <w:qFormat/>
    <w:rsid w:val="008F0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paragraph" w:styleId="ae">
    <w:name w:val="No Spacing"/>
    <w:uiPriority w:val="1"/>
    <w:qFormat/>
    <w:rsid w:val="008F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9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2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5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9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1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5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8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5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2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7804">
          <w:marLeft w:val="54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460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595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579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32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5345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412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342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599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2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8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1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62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923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145B-D8CB-4FA1-9789-A47CA423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Zhaslan Madiyev</dc:creator>
  <cp:lastModifiedBy>Мурат Ж Сыздыков</cp:lastModifiedBy>
  <cp:revision>3</cp:revision>
  <cp:lastPrinted>2022-04-25T03:59:00Z</cp:lastPrinted>
  <dcterms:created xsi:type="dcterms:W3CDTF">2022-04-25T04:02:00Z</dcterms:created>
  <dcterms:modified xsi:type="dcterms:W3CDTF">2022-04-25T05:47:00Z</dcterms:modified>
</cp:coreProperties>
</file>