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3D755" w14:textId="77777777" w:rsidR="0085222D" w:rsidRPr="0085222D" w:rsidRDefault="0085222D" w:rsidP="00DD7BF9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62477546"/>
      <w:r w:rsidRPr="0085222D">
        <w:rPr>
          <w:rFonts w:ascii="Times New Roman" w:hAnsi="Times New Roman"/>
          <w:b/>
          <w:sz w:val="28"/>
          <w:szCs w:val="28"/>
          <w:lang w:val="kk"/>
        </w:rPr>
        <w:t xml:space="preserve">Техникалық ерекшелік </w:t>
      </w:r>
    </w:p>
    <w:p w14:paraId="17DAD9CC" w14:textId="7AE8B5B0" w:rsidR="002F74B2" w:rsidRPr="0085222D" w:rsidRDefault="0085222D" w:rsidP="00835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222D">
        <w:rPr>
          <w:rFonts w:ascii="Times New Roman" w:hAnsi="Times New Roman"/>
          <w:b/>
          <w:sz w:val="28"/>
          <w:szCs w:val="28"/>
          <w:lang w:val="kk"/>
        </w:rPr>
        <w:t>шағын механикаландыру жабдықтарына техникалық қызмет көрсету, күту және жөндеу</w:t>
      </w:r>
      <w:r w:rsidR="0048778C" w:rsidRPr="0085222D">
        <w:rPr>
          <w:rFonts w:ascii="Times New Roman" w:hAnsi="Times New Roman"/>
          <w:b/>
          <w:sz w:val="28"/>
          <w:szCs w:val="28"/>
        </w:rPr>
        <w:t xml:space="preserve"> </w:t>
      </w:r>
    </w:p>
    <w:p w14:paraId="41E233C3" w14:textId="77BB5DA3" w:rsidR="00835081" w:rsidRPr="0085222D" w:rsidRDefault="00835081" w:rsidP="00835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222D">
        <w:rPr>
          <w:rFonts w:ascii="Times New Roman" w:hAnsi="Times New Roman"/>
          <w:b/>
          <w:sz w:val="28"/>
          <w:szCs w:val="28"/>
        </w:rPr>
        <w:t xml:space="preserve">(ЕНС ТРУ </w:t>
      </w:r>
      <w:r w:rsidR="0048778C" w:rsidRPr="0085222D">
        <w:rPr>
          <w:rFonts w:ascii="Times New Roman" w:hAnsi="Times New Roman"/>
          <w:b/>
          <w:sz w:val="28"/>
          <w:szCs w:val="28"/>
        </w:rPr>
        <w:t>331222.100.000000</w:t>
      </w:r>
      <w:r w:rsidR="0085222D" w:rsidRPr="0085222D">
        <w:rPr>
          <w:rFonts w:ascii="Times New Roman" w:hAnsi="Times New Roman"/>
          <w:b/>
          <w:sz w:val="28"/>
          <w:szCs w:val="28"/>
          <w:lang w:val="kk-KZ"/>
        </w:rPr>
        <w:t xml:space="preserve"> коды</w:t>
      </w:r>
      <w:r w:rsidRPr="0085222D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tblpY="1"/>
        <w:tblOverlap w:val="never"/>
        <w:tblW w:w="9889" w:type="dxa"/>
        <w:tblLook w:val="04A0" w:firstRow="1" w:lastRow="0" w:firstColumn="1" w:lastColumn="0" w:noHBand="0" w:noVBand="1"/>
      </w:tblPr>
      <w:tblGrid>
        <w:gridCol w:w="424"/>
        <w:gridCol w:w="3864"/>
        <w:gridCol w:w="5601"/>
      </w:tblGrid>
      <w:tr w:rsidR="00FD52E7" w:rsidRPr="0085222D" w14:paraId="15608A70" w14:textId="77777777" w:rsidTr="00BE0853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92B7" w14:textId="77777777" w:rsidR="00FD52E7" w:rsidRPr="0085222D" w:rsidRDefault="00FD52E7" w:rsidP="0085222D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1" w:name="OLE_LINK1"/>
            <w:bookmarkEnd w:id="0"/>
            <w:r w:rsidRPr="00852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14:paraId="7E5125E8" w14:textId="29ADBFD2" w:rsidR="00FD52E7" w:rsidRPr="0085222D" w:rsidRDefault="0085222D" w:rsidP="0085222D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852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р</w:t>
            </w:r>
            <w:r w:rsidR="00FD52E7" w:rsidRPr="00852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r w:rsidRPr="00852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с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34AA" w14:textId="39FCE523" w:rsidR="00FD52E7" w:rsidRPr="0085222D" w:rsidRDefault="0085222D" w:rsidP="008522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52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Мазмұн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90924" w14:textId="76044814" w:rsidR="00FD52E7" w:rsidRPr="0085222D" w:rsidRDefault="0085222D" w:rsidP="008522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52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Ескерту</w:t>
            </w:r>
          </w:p>
        </w:tc>
      </w:tr>
      <w:tr w:rsidR="00FD52E7" w:rsidRPr="0085222D" w14:paraId="24BCBFA8" w14:textId="77777777" w:rsidTr="00BE0853">
        <w:trPr>
          <w:trHeight w:val="89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BB4CB" w14:textId="77777777" w:rsidR="00FD52E7" w:rsidRPr="0085222D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222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39BDF" w14:textId="7585D4C4" w:rsidR="00FD52E7" w:rsidRPr="0085222D" w:rsidRDefault="0085222D" w:rsidP="004877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222D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 xml:space="preserve">Сипаттама 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543DE" w14:textId="74E8DECD" w:rsidR="00FA72F7" w:rsidRPr="00FA72F7" w:rsidRDefault="00FA72F7" w:rsidP="00FA72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A72F7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>Ұсақ-түйек механикаландыруға қызмет көрсету, күту және жөндеу</w:t>
            </w:r>
            <w:r w:rsidRPr="00FA72F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14:paraId="3B67DCD0" w14:textId="49D89E9C" w:rsidR="00FA72F7" w:rsidRPr="00FA72F7" w:rsidRDefault="00FA72F7" w:rsidP="00FA72F7">
            <w:pPr>
              <w:tabs>
                <w:tab w:val="left" w:pos="2237"/>
                <w:tab w:val="left" w:pos="2520"/>
              </w:tabs>
              <w:spacing w:after="0"/>
              <w:rPr>
                <w:rFonts w:ascii="Times New Roman" w:hAnsi="Times New Roman"/>
                <w:bCs/>
                <w:sz w:val="28"/>
                <w:szCs w:val="28"/>
                <w:lang w:val="kk"/>
              </w:rPr>
            </w:pPr>
            <w:r w:rsidRPr="00FA72F7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>TS -</w:t>
            </w:r>
            <w:r w:rsidR="005740CA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>1</w:t>
            </w:r>
            <w:r w:rsidRPr="00FA72F7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 xml:space="preserve"> дана бұрандалы гайка</w:t>
            </w:r>
            <w:r w:rsidRPr="00FA72F7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r w:rsidRPr="00FA72F7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 xml:space="preserve"> </w:t>
            </w:r>
          </w:p>
          <w:p w14:paraId="59794C93" w14:textId="24403500" w:rsidR="00FA72F7" w:rsidRPr="00FA72F7" w:rsidRDefault="00FA72F7" w:rsidP="00FA72F7">
            <w:pPr>
              <w:tabs>
                <w:tab w:val="left" w:pos="2237"/>
                <w:tab w:val="left" w:pos="2520"/>
              </w:tabs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A72F7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>ТБ -</w:t>
            </w:r>
            <w:r w:rsidR="005740CA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>1</w:t>
            </w:r>
            <w:r w:rsidRPr="00FA72F7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 xml:space="preserve"> дана бұрандалы</w:t>
            </w:r>
            <w:r w:rsidRPr="00FA72F7">
              <w:rPr>
                <w:rFonts w:ascii="Times New Roman" w:hAnsi="Times New Roman"/>
                <w:sz w:val="28"/>
                <w:szCs w:val="28"/>
                <w:lang w:val="kk"/>
              </w:rPr>
              <w:t xml:space="preserve"> гайка</w:t>
            </w:r>
            <w:r w:rsidRPr="00FA72F7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1D7B94B2" w14:textId="135B8AB6" w:rsidR="00FA72F7" w:rsidRPr="00FA72F7" w:rsidRDefault="00FA72F7" w:rsidP="00FA72F7">
            <w:pPr>
              <w:tabs>
                <w:tab w:val="left" w:pos="2237"/>
                <w:tab w:val="left" w:pos="2520"/>
              </w:tabs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A72F7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>ШВ-2М бұрандалы гайка</w:t>
            </w:r>
          </w:p>
          <w:p w14:paraId="05BFA8D6" w14:textId="3EBE059B" w:rsidR="00A23B94" w:rsidRPr="0085222D" w:rsidRDefault="00FA72F7" w:rsidP="00FA72F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2F7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 xml:space="preserve">Барлығы </w:t>
            </w:r>
            <w:r w:rsidRPr="00FA72F7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5740CA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FA72F7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 xml:space="preserve"> дана </w:t>
            </w:r>
            <w:r w:rsidRPr="00FA72F7">
              <w:rPr>
                <w:rFonts w:ascii="Times New Roman" w:hAnsi="Times New Roman"/>
                <w:bCs/>
                <w:sz w:val="28"/>
                <w:szCs w:val="28"/>
              </w:rPr>
              <w:t>(ПЧ-3)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D647B0" w:rsidRPr="0085222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FD52E7" w:rsidRPr="005740CA" w14:paraId="68511BA0" w14:textId="77777777" w:rsidTr="00BE085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1666C" w14:textId="77777777" w:rsidR="00FD52E7" w:rsidRPr="0085222D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222D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327A2" w14:textId="3A2F4EEA" w:rsidR="00FD52E7" w:rsidRPr="0085222D" w:rsidRDefault="0085222D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222D">
              <w:rPr>
                <w:rFonts w:ascii="Times New Roman" w:hAnsi="Times New Roman"/>
                <w:sz w:val="28"/>
                <w:szCs w:val="28"/>
                <w:lang w:val="kk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448FD" w14:textId="108E49E9" w:rsidR="00CB1182" w:rsidRPr="0085222D" w:rsidRDefault="0085222D" w:rsidP="007E7775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kk"/>
              </w:rPr>
            </w:pPr>
            <w:r w:rsidRPr="0085222D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>Бұрандалы гайка - бекітпедегі айналдыру моментінің мөлшерін реттеп және көрсете отырып, шпалмен рельсті бекітудің барлық түрлеріне арналған, жылдам реверстің болуы</w:t>
            </w:r>
            <w:r w:rsidR="002416AB" w:rsidRPr="0085222D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r w:rsidRPr="0085222D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>Бұрандалы гайка екі блоктан тұрады: төрт штрихты бензин қозғалтқышынан тұратын гайканы айналдыруға арналған агрегат; шпиндельдің айналуын тоқтатпай ауыстырып қосу мүмкіндігімен 2 айналу жылдамдығына арналған редуктор</w:t>
            </w:r>
            <w:r w:rsidR="002416AB" w:rsidRPr="0085222D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r w:rsidRPr="0085222D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>Трасбордерлік арба: бір операторға агрегаттың рельс жолына қатысты көлденең және бойлық қозғалысын жүзеге асыруға мүмкіндік беретін шанақ; рельстердегі олардың шунтталмайтын жылы білікшелері</w:t>
            </w:r>
            <w:r w:rsidR="002416AB" w:rsidRPr="0085222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F17278" w:rsidRPr="0085222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85222D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>Жұмыстардың белгілі бір тізбесі ақау актілерімен белгіленеді</w:t>
            </w:r>
            <w:r w:rsidR="00F17278" w:rsidRPr="0085222D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r w:rsidRPr="0085222D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 xml:space="preserve">Жөндеуден кейін қабылдауға жауапты болып тағайындалған тапсырыс беруші өкілінің қатысуымен қабылдау сынақтарын және пайдаланудағы сынақтарды жүргізеді. </w:t>
            </w:r>
            <w:r w:rsidRPr="0085222D">
              <w:rPr>
                <w:rFonts w:ascii="Times New Roman" w:hAnsi="Times New Roman"/>
                <w:sz w:val="28"/>
                <w:szCs w:val="28"/>
                <w:lang w:val="kk"/>
              </w:rPr>
              <w:t xml:space="preserve"> Ұсақ механикаландыру жабдықтарын тапсырыс берушінің өндірістік базасының аумағынан жеткізушінің өндірістік базасының аумағына жөндеуге шығару және қайтару тапсырыс берушінің өз қаражаты есебінен және тапсырыс берушінің күшімен жүзеге асырылады.</w:t>
            </w:r>
            <w:r w:rsidR="00D647B0" w:rsidRPr="0085222D">
              <w:rPr>
                <w:rFonts w:ascii="Times New Roman" w:hAnsi="Times New Roman"/>
                <w:sz w:val="28"/>
                <w:szCs w:val="28"/>
                <w:lang w:val="kk"/>
              </w:rPr>
              <w:t xml:space="preserve">. </w:t>
            </w:r>
            <w:r w:rsidRPr="0085222D">
              <w:rPr>
                <w:rFonts w:ascii="Times New Roman" w:hAnsi="Times New Roman"/>
                <w:sz w:val="28"/>
                <w:szCs w:val="28"/>
                <w:lang w:val="kk"/>
              </w:rPr>
              <w:t xml:space="preserve">Ұсақ механикаландыруға арналған материалдар мен қосалқы бөлшектерді ауыстыруға, сондай-ақ жабдықтың құрамдас бөліктерін бөлшектеуге, жөндеуге және монтаждауға </w:t>
            </w:r>
            <w:r w:rsidRPr="0085222D">
              <w:rPr>
                <w:rFonts w:ascii="Times New Roman" w:hAnsi="Times New Roman"/>
                <w:sz w:val="28"/>
                <w:szCs w:val="28"/>
                <w:lang w:val="kk"/>
              </w:rPr>
              <w:lastRenderedPageBreak/>
              <w:t>арналған барлық қажетті жөндеулерді Өнім беруші және Өнім берушінің қаражаты есебінен жүргізеді.</w:t>
            </w:r>
            <w:r w:rsidR="00D647B0" w:rsidRPr="0085222D">
              <w:rPr>
                <w:rFonts w:ascii="Times New Roman" w:hAnsi="Times New Roman"/>
                <w:sz w:val="28"/>
                <w:szCs w:val="28"/>
                <w:lang w:val="kk"/>
              </w:rPr>
              <w:t xml:space="preserve"> </w:t>
            </w:r>
            <w:r w:rsidRPr="0085222D">
              <w:rPr>
                <w:rFonts w:ascii="Times New Roman" w:hAnsi="Times New Roman"/>
                <w:sz w:val="28"/>
                <w:szCs w:val="28"/>
                <w:lang w:val="kk"/>
              </w:rPr>
              <w:t>Жұмыстарды орындау үшін қажетті қосалқы бөлшектер мен материалдарды Өнім беруші өз есебінен қамтамасыз етеді және жаңа, бұрын пайдаланылмаған, тиісті сапада болуы тиіс. Ұсақ-түйек механикаландырудан бөлшектелген, пайдаланылған қосалқы бөлшектердің барлығы істен шыққан, Тапсырыс берушіге қайтарылады</w:t>
            </w:r>
            <w:r w:rsidR="00D647B0" w:rsidRPr="0085222D">
              <w:rPr>
                <w:rFonts w:ascii="Times New Roman" w:hAnsi="Times New Roman"/>
                <w:sz w:val="28"/>
                <w:szCs w:val="28"/>
                <w:lang w:val="kk"/>
              </w:rPr>
              <w:t>.</w:t>
            </w:r>
            <w:r w:rsidR="00D647B0" w:rsidRPr="0085222D">
              <w:rPr>
                <w:rFonts w:ascii="Times New Roman" w:eastAsiaTheme="minorHAnsi" w:hAnsi="Times New Roman"/>
                <w:sz w:val="28"/>
                <w:szCs w:val="28"/>
                <w:lang w:val="kk"/>
              </w:rPr>
              <w:t xml:space="preserve"> </w:t>
            </w:r>
            <w:r w:rsidRPr="0085222D">
              <w:rPr>
                <w:rFonts w:ascii="Times New Roman" w:hAnsi="Times New Roman"/>
                <w:sz w:val="28"/>
                <w:szCs w:val="28"/>
                <w:lang w:val="kk"/>
              </w:rPr>
              <w:t>Барлық қосалқы бөлшектер, материалдар, майлар мен майлау материалдары бұрын пайдаланылмаған жаңа болуы тиіс, дайындалған жылы жөндеу жылына дейін кемінде бір жыл ұсақ механикаландыруды жасаушының талаптары мен стандарттарына сәйкес келуі тиіс</w:t>
            </w:r>
            <w:r w:rsidR="00D647B0" w:rsidRPr="0085222D">
              <w:rPr>
                <w:rFonts w:ascii="Times New Roman" w:hAnsi="Times New Roman"/>
                <w:sz w:val="28"/>
                <w:szCs w:val="28"/>
                <w:lang w:val="kk"/>
              </w:rPr>
              <w:t xml:space="preserve">. </w:t>
            </w:r>
            <w:r w:rsidRPr="0085222D">
              <w:rPr>
                <w:rFonts w:ascii="Times New Roman" w:hAnsi="Times New Roman"/>
                <w:sz w:val="28"/>
                <w:szCs w:val="28"/>
                <w:lang w:val="kk"/>
              </w:rPr>
              <w:t>Бұранда гайкасын жөндеу кезінде  Өнім беруші тозған бөлшектерді: іштен жану қозғалтқышын; редукторды; алмалы-салмалы арбаны ауыстыра отырып жөндеу жүргізуі тиіс.</w:t>
            </w:r>
          </w:p>
        </w:tc>
      </w:tr>
      <w:tr w:rsidR="00FD52E7" w:rsidRPr="0085222D" w14:paraId="43513BA4" w14:textId="77777777" w:rsidTr="00BE085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DC3F0" w14:textId="77777777" w:rsidR="00FD52E7" w:rsidRPr="0085222D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222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767F" w14:textId="1EB3641F" w:rsidR="00FD52E7" w:rsidRPr="0085222D" w:rsidRDefault="0085222D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222D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Техникалық стандарттар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8DBB2" w14:textId="25B2DDCF" w:rsidR="007517AA" w:rsidRPr="0085222D" w:rsidRDefault="0085222D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</w:pPr>
            <w:r w:rsidRPr="0085222D">
              <w:rPr>
                <w:rFonts w:ascii="Times New Roman" w:hAnsi="Times New Roman"/>
                <w:sz w:val="28"/>
                <w:szCs w:val="28"/>
                <w:lang w:val="kk"/>
              </w:rPr>
              <w:t>Барлық жұмыстар: «Техникалық реттеу туралы» 27.12. 2002 жылғы  Федералдық заңға сәйкес қамтамасыз етілуі тиіс; Ресей Федерациясындағы стандарттау "МЕМСТ R1.4-2004" ұйымының стандарттарын қолдану</w:t>
            </w:r>
            <w:r w:rsidR="00835081" w:rsidRPr="0085222D">
              <w:rPr>
                <w:rFonts w:ascii="Times New Roman" w:hAnsi="Times New Roman"/>
                <w:sz w:val="28"/>
                <w:szCs w:val="28"/>
                <w:lang w:val="kk"/>
              </w:rPr>
              <w:t xml:space="preserve">. </w:t>
            </w:r>
            <w:r w:rsidRPr="0085222D">
              <w:rPr>
                <w:rFonts w:ascii="Times New Roman" w:hAnsi="Times New Roman"/>
                <w:sz w:val="28"/>
                <w:szCs w:val="28"/>
                <w:lang w:val="kk"/>
              </w:rPr>
              <w:t>Ұйымдардың стандарттары</w:t>
            </w:r>
            <w:r w:rsidR="00835081" w:rsidRPr="0085222D">
              <w:rPr>
                <w:rFonts w:ascii="Times New Roman" w:hAnsi="Times New Roman"/>
                <w:sz w:val="28"/>
                <w:szCs w:val="28"/>
                <w:lang w:val="kk"/>
              </w:rPr>
              <w:t xml:space="preserve">. </w:t>
            </w:r>
            <w:r w:rsidRPr="0085222D">
              <w:rPr>
                <w:rFonts w:ascii="Times New Roman" w:hAnsi="Times New Roman"/>
                <w:sz w:val="28"/>
                <w:szCs w:val="28"/>
                <w:lang w:val="kk"/>
              </w:rPr>
              <w:t>Жалпы ережелер</w:t>
            </w:r>
            <w:r w:rsidR="00835081" w:rsidRPr="0085222D">
              <w:rPr>
                <w:rFonts w:ascii="Times New Roman" w:hAnsi="Times New Roman"/>
                <w:sz w:val="28"/>
                <w:szCs w:val="28"/>
                <w:lang w:val="kk"/>
              </w:rPr>
              <w:t>»</w:t>
            </w:r>
          </w:p>
        </w:tc>
      </w:tr>
      <w:tr w:rsidR="00E3634A" w:rsidRPr="0085222D" w14:paraId="6B99FAD5" w14:textId="77777777" w:rsidTr="00BE085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9E5B6" w14:textId="77777777" w:rsidR="00E3634A" w:rsidRPr="0085222D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222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E3681" w14:textId="46B36E3C" w:rsidR="00E3634A" w:rsidRPr="0085222D" w:rsidRDefault="0085222D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222D">
              <w:rPr>
                <w:rFonts w:ascii="Times New Roman" w:hAnsi="Times New Roman"/>
                <w:sz w:val="28"/>
                <w:szCs w:val="28"/>
                <w:lang w:val="kk"/>
              </w:rPr>
              <w:t>Басқа нормативтік-техникалық құжаттаманы көрсету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DE654" w14:textId="77777777" w:rsidR="00E3634A" w:rsidRPr="0085222D" w:rsidRDefault="00821F41" w:rsidP="00AF130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222D">
              <w:rPr>
                <w:rFonts w:ascii="Times New Roman" w:hAnsi="Times New Roman"/>
                <w:sz w:val="28"/>
                <w:szCs w:val="28"/>
              </w:rPr>
              <w:t>----------</w:t>
            </w:r>
          </w:p>
        </w:tc>
      </w:tr>
      <w:tr w:rsidR="00E3634A" w:rsidRPr="0085222D" w14:paraId="2602738A" w14:textId="77777777" w:rsidTr="00BE0853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A0D0" w14:textId="77777777" w:rsidR="00E3634A" w:rsidRPr="0085222D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222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0089" w14:textId="3CA46B54" w:rsidR="00E3634A" w:rsidRPr="0085222D" w:rsidRDefault="0085222D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222D">
              <w:rPr>
                <w:rFonts w:ascii="Times New Roman" w:hAnsi="Times New Roman"/>
                <w:sz w:val="28"/>
                <w:szCs w:val="28"/>
                <w:lang w:val="kk"/>
              </w:rPr>
              <w:t>Кепiлдiк мерзiмдерi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771B9" w14:textId="04F06BC1" w:rsidR="00E3634A" w:rsidRPr="0085222D" w:rsidRDefault="0085222D" w:rsidP="00AF130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222D">
              <w:rPr>
                <w:rFonts w:ascii="Times New Roman" w:hAnsi="Times New Roman"/>
                <w:sz w:val="28"/>
                <w:szCs w:val="28"/>
                <w:lang w:val="kk"/>
              </w:rPr>
              <w:t>Орындалған жұмыстарға кепілдік беру мерзімі пайдалануға берілген күннен бастап 12 айдан кем болмауы тиіс</w:t>
            </w:r>
            <w:r w:rsidR="001B1F74" w:rsidRPr="0085222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21F41" w:rsidRPr="0085222D" w14:paraId="7D2A134F" w14:textId="77777777" w:rsidTr="00BE0853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74ADA" w14:textId="77777777" w:rsidR="00821F41" w:rsidRPr="0085222D" w:rsidRDefault="00821F41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222D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F5F3D" w14:textId="56405239" w:rsidR="00821F41" w:rsidRPr="0085222D" w:rsidRDefault="0085222D" w:rsidP="004B54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222D">
              <w:rPr>
                <w:rFonts w:ascii="Times New Roman" w:hAnsi="Times New Roman"/>
                <w:sz w:val="28"/>
                <w:szCs w:val="28"/>
                <w:lang w:val="kk"/>
              </w:rPr>
              <w:t xml:space="preserve">Рұқсат </w:t>
            </w:r>
            <w:r w:rsidR="00821F41" w:rsidRPr="0085222D">
              <w:rPr>
                <w:rFonts w:ascii="Times New Roman" w:hAnsi="Times New Roman"/>
                <w:sz w:val="28"/>
                <w:szCs w:val="28"/>
              </w:rPr>
              <w:t>(лицензия)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5A363" w14:textId="5FEDAAA9" w:rsidR="00821F41" w:rsidRPr="0085222D" w:rsidRDefault="0085222D" w:rsidP="00AF13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5222D">
              <w:rPr>
                <w:rFonts w:ascii="Times New Roman" w:hAnsi="Times New Roman"/>
                <w:sz w:val="28"/>
                <w:szCs w:val="28"/>
                <w:lang w:val="kk"/>
              </w:rPr>
              <w:t>Талап етілмеді</w:t>
            </w:r>
          </w:p>
        </w:tc>
      </w:tr>
      <w:bookmarkEnd w:id="1"/>
    </w:tbl>
    <w:p w14:paraId="7FB2979C" w14:textId="77777777" w:rsidR="00D647B0" w:rsidRPr="0085222D" w:rsidRDefault="00D647B0" w:rsidP="00D647B0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29BB9DF4" w14:textId="095D8C6A" w:rsidR="00D647B0" w:rsidRPr="00725C87" w:rsidRDefault="0085222D" w:rsidP="00D647B0">
      <w:pPr>
        <w:pStyle w:val="a7"/>
        <w:rPr>
          <w:rFonts w:ascii="Times New Roman" w:hAnsi="Times New Roman"/>
          <w:b/>
          <w:bCs/>
          <w:sz w:val="28"/>
          <w:szCs w:val="28"/>
        </w:rPr>
      </w:pPr>
      <w:bookmarkStart w:id="2" w:name="_Hlk138061776"/>
      <w:bookmarkStart w:id="3" w:name="_Hlk138061858"/>
      <w:r w:rsidRPr="0085222D">
        <w:rPr>
          <w:rFonts w:ascii="Times New Roman" w:hAnsi="Times New Roman"/>
          <w:b/>
          <w:bCs/>
          <w:sz w:val="28"/>
          <w:szCs w:val="28"/>
          <w:lang w:val="kk"/>
        </w:rPr>
        <w:t>Филиалдың бас инженері</w:t>
      </w:r>
      <w:r w:rsidR="00D647B0" w:rsidRPr="00725C87">
        <w:rPr>
          <w:rFonts w:ascii="Times New Roman" w:hAnsi="Times New Roman"/>
          <w:b/>
          <w:bCs/>
          <w:sz w:val="28"/>
          <w:szCs w:val="28"/>
        </w:rPr>
        <w:tab/>
      </w:r>
      <w:r w:rsidR="00D647B0" w:rsidRPr="00725C87">
        <w:rPr>
          <w:rFonts w:ascii="Times New Roman" w:hAnsi="Times New Roman"/>
          <w:b/>
          <w:bCs/>
          <w:sz w:val="28"/>
          <w:szCs w:val="28"/>
        </w:rPr>
        <w:tab/>
      </w:r>
      <w:r w:rsidR="00D647B0" w:rsidRPr="00725C87">
        <w:rPr>
          <w:rFonts w:ascii="Times New Roman" w:hAnsi="Times New Roman"/>
          <w:b/>
          <w:bCs/>
          <w:sz w:val="28"/>
          <w:szCs w:val="28"/>
        </w:rPr>
        <w:tab/>
      </w:r>
      <w:r w:rsidR="00D647B0" w:rsidRPr="00725C87">
        <w:rPr>
          <w:rFonts w:ascii="Times New Roman" w:hAnsi="Times New Roman"/>
          <w:b/>
          <w:bCs/>
          <w:sz w:val="28"/>
          <w:szCs w:val="28"/>
        </w:rPr>
        <w:tab/>
      </w:r>
      <w:r w:rsidR="00D647B0" w:rsidRPr="00725C87">
        <w:rPr>
          <w:rFonts w:ascii="Times New Roman" w:hAnsi="Times New Roman"/>
          <w:b/>
          <w:bCs/>
          <w:sz w:val="28"/>
          <w:szCs w:val="28"/>
        </w:rPr>
        <w:tab/>
      </w:r>
      <w:r w:rsidR="00D647B0" w:rsidRPr="00725C87">
        <w:rPr>
          <w:rFonts w:ascii="Times New Roman" w:hAnsi="Times New Roman"/>
          <w:b/>
          <w:bCs/>
          <w:sz w:val="28"/>
          <w:szCs w:val="28"/>
        </w:rPr>
        <w:tab/>
      </w:r>
      <w:r w:rsidR="00D647B0" w:rsidRPr="00725C87"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 w:rsidR="00D647B0" w:rsidRPr="00725C87">
        <w:rPr>
          <w:rFonts w:ascii="Times New Roman" w:hAnsi="Times New Roman"/>
          <w:b/>
          <w:bCs/>
          <w:sz w:val="28"/>
          <w:szCs w:val="28"/>
        </w:rPr>
        <w:t>Б.Гасумов</w:t>
      </w:r>
      <w:proofErr w:type="spellEnd"/>
    </w:p>
    <w:p w14:paraId="1DA76F96" w14:textId="77777777" w:rsidR="00D647B0" w:rsidRPr="00725C87" w:rsidRDefault="00D647B0" w:rsidP="00D647B0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3B708E15" w14:textId="77777777" w:rsidR="00D647B0" w:rsidRDefault="00D647B0" w:rsidP="00D647B0">
      <w:pPr>
        <w:pStyle w:val="a7"/>
        <w:rPr>
          <w:rFonts w:ascii="Times New Roman" w:hAnsi="Times New Roman"/>
          <w:sz w:val="16"/>
          <w:szCs w:val="16"/>
        </w:rPr>
      </w:pPr>
    </w:p>
    <w:p w14:paraId="68078522" w14:textId="0DCC572F" w:rsidR="00D647B0" w:rsidRDefault="0085222D" w:rsidP="00D647B0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kk-KZ"/>
        </w:rPr>
        <w:t>орн</w:t>
      </w:r>
      <w:r w:rsidR="00D647B0" w:rsidRPr="008B06DB">
        <w:rPr>
          <w:rFonts w:ascii="Times New Roman" w:hAnsi="Times New Roman"/>
          <w:sz w:val="16"/>
          <w:szCs w:val="16"/>
        </w:rPr>
        <w:t xml:space="preserve">: </w:t>
      </w:r>
      <w:r w:rsidR="00D647B0">
        <w:rPr>
          <w:rFonts w:ascii="Times New Roman" w:hAnsi="Times New Roman"/>
          <w:sz w:val="16"/>
          <w:szCs w:val="16"/>
        </w:rPr>
        <w:t>Бертаев А.К.</w:t>
      </w:r>
      <w:r w:rsidR="00D647B0" w:rsidRPr="008B06DB">
        <w:rPr>
          <w:rFonts w:ascii="Times New Roman" w:hAnsi="Times New Roman"/>
          <w:sz w:val="16"/>
          <w:szCs w:val="16"/>
        </w:rPr>
        <w:t xml:space="preserve">. – </w:t>
      </w:r>
      <w:proofErr w:type="gramStart"/>
      <w:r w:rsidR="00D647B0">
        <w:rPr>
          <w:rFonts w:ascii="Times New Roman" w:hAnsi="Times New Roman"/>
          <w:sz w:val="16"/>
          <w:szCs w:val="16"/>
        </w:rPr>
        <w:t xml:space="preserve">ПЧГ </w:t>
      </w:r>
      <w:r w:rsidR="00D647B0" w:rsidRPr="008B06DB">
        <w:rPr>
          <w:rFonts w:ascii="Times New Roman" w:hAnsi="Times New Roman"/>
          <w:sz w:val="16"/>
          <w:szCs w:val="16"/>
        </w:rPr>
        <w:t>,</w:t>
      </w:r>
      <w:r w:rsidR="00D647B0">
        <w:rPr>
          <w:rFonts w:ascii="Times New Roman" w:hAnsi="Times New Roman"/>
          <w:sz w:val="16"/>
          <w:szCs w:val="16"/>
        </w:rPr>
        <w:t>т</w:t>
      </w:r>
      <w:r w:rsidR="00D647B0" w:rsidRPr="008B06DB">
        <w:rPr>
          <w:rFonts w:ascii="Times New Roman" w:hAnsi="Times New Roman"/>
          <w:sz w:val="16"/>
          <w:szCs w:val="16"/>
        </w:rPr>
        <w:t>ел</w:t>
      </w:r>
      <w:proofErr w:type="gramEnd"/>
      <w:r w:rsidR="00D647B0" w:rsidRPr="008B06DB">
        <w:rPr>
          <w:rFonts w:ascii="Times New Roman" w:hAnsi="Times New Roman"/>
          <w:sz w:val="16"/>
          <w:szCs w:val="16"/>
        </w:rPr>
        <w:t>: 3</w:t>
      </w:r>
      <w:r w:rsidR="00D647B0">
        <w:rPr>
          <w:rFonts w:ascii="Times New Roman" w:hAnsi="Times New Roman"/>
          <w:sz w:val="16"/>
          <w:szCs w:val="16"/>
        </w:rPr>
        <w:t>1-71</w:t>
      </w:r>
    </w:p>
    <w:p w14:paraId="038B4A76" w14:textId="77777777" w:rsidR="00D647B0" w:rsidRDefault="00D647B0" w:rsidP="00D647B0">
      <w:pPr>
        <w:pStyle w:val="a7"/>
        <w:rPr>
          <w:rFonts w:ascii="Times New Roman" w:hAnsi="Times New Roman"/>
          <w:sz w:val="16"/>
          <w:szCs w:val="16"/>
        </w:rPr>
      </w:pPr>
    </w:p>
    <w:bookmarkEnd w:id="2"/>
    <w:p w14:paraId="11B453EE" w14:textId="77777777" w:rsidR="00D647B0" w:rsidRDefault="00D647B0" w:rsidP="00D647B0">
      <w:pPr>
        <w:pStyle w:val="a7"/>
        <w:rPr>
          <w:rFonts w:ascii="Times New Roman" w:hAnsi="Times New Roman"/>
          <w:sz w:val="16"/>
          <w:szCs w:val="16"/>
        </w:rPr>
      </w:pPr>
    </w:p>
    <w:bookmarkEnd w:id="3"/>
    <w:p w14:paraId="5233B1C3" w14:textId="77777777" w:rsidR="00821F41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sectPr w:rsidR="00821F41" w:rsidSect="00BE0853"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533499">
    <w:abstractNumId w:val="0"/>
  </w:num>
  <w:num w:numId="2" w16cid:durableId="1202353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219F2"/>
    <w:rsid w:val="001011E8"/>
    <w:rsid w:val="00161239"/>
    <w:rsid w:val="00165983"/>
    <w:rsid w:val="001B1F74"/>
    <w:rsid w:val="001B669A"/>
    <w:rsid w:val="00240410"/>
    <w:rsid w:val="002416AB"/>
    <w:rsid w:val="002618C1"/>
    <w:rsid w:val="002812EE"/>
    <w:rsid w:val="002F0747"/>
    <w:rsid w:val="002F74B2"/>
    <w:rsid w:val="00300FA0"/>
    <w:rsid w:val="00331EE1"/>
    <w:rsid w:val="00360E1A"/>
    <w:rsid w:val="00387F61"/>
    <w:rsid w:val="00392232"/>
    <w:rsid w:val="003A20A1"/>
    <w:rsid w:val="003D0208"/>
    <w:rsid w:val="003D26E8"/>
    <w:rsid w:val="003F7C6C"/>
    <w:rsid w:val="00426EE8"/>
    <w:rsid w:val="0048778C"/>
    <w:rsid w:val="004A1D29"/>
    <w:rsid w:val="004A3A12"/>
    <w:rsid w:val="004A7B29"/>
    <w:rsid w:val="004B5402"/>
    <w:rsid w:val="00504672"/>
    <w:rsid w:val="00514A8C"/>
    <w:rsid w:val="005740CA"/>
    <w:rsid w:val="005A498D"/>
    <w:rsid w:val="005E0343"/>
    <w:rsid w:val="00627323"/>
    <w:rsid w:val="006506E7"/>
    <w:rsid w:val="00666A22"/>
    <w:rsid w:val="00671906"/>
    <w:rsid w:val="007416F6"/>
    <w:rsid w:val="007517AA"/>
    <w:rsid w:val="007A07B1"/>
    <w:rsid w:val="007B6AA1"/>
    <w:rsid w:val="007E7775"/>
    <w:rsid w:val="008028CA"/>
    <w:rsid w:val="008071E9"/>
    <w:rsid w:val="00821F41"/>
    <w:rsid w:val="00835081"/>
    <w:rsid w:val="00836F69"/>
    <w:rsid w:val="0085222D"/>
    <w:rsid w:val="008B06DB"/>
    <w:rsid w:val="00993922"/>
    <w:rsid w:val="009B6236"/>
    <w:rsid w:val="00A2113A"/>
    <w:rsid w:val="00A23B94"/>
    <w:rsid w:val="00A2638D"/>
    <w:rsid w:val="00A31629"/>
    <w:rsid w:val="00A361FB"/>
    <w:rsid w:val="00A4750B"/>
    <w:rsid w:val="00A910CD"/>
    <w:rsid w:val="00AD7E71"/>
    <w:rsid w:val="00AE1D9D"/>
    <w:rsid w:val="00AE3DC4"/>
    <w:rsid w:val="00AF130F"/>
    <w:rsid w:val="00B11528"/>
    <w:rsid w:val="00B75F89"/>
    <w:rsid w:val="00BE0853"/>
    <w:rsid w:val="00BF0336"/>
    <w:rsid w:val="00C91201"/>
    <w:rsid w:val="00CA4B6D"/>
    <w:rsid w:val="00CB1182"/>
    <w:rsid w:val="00CE205E"/>
    <w:rsid w:val="00D00BCD"/>
    <w:rsid w:val="00D647B0"/>
    <w:rsid w:val="00DE2FED"/>
    <w:rsid w:val="00E3634A"/>
    <w:rsid w:val="00EC7B6F"/>
    <w:rsid w:val="00F17278"/>
    <w:rsid w:val="00F21C84"/>
    <w:rsid w:val="00F257EB"/>
    <w:rsid w:val="00F36620"/>
    <w:rsid w:val="00F50963"/>
    <w:rsid w:val="00F60146"/>
    <w:rsid w:val="00FA18E7"/>
    <w:rsid w:val="00FA72F7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BFA28"/>
  <w15:docId w15:val="{2BE069FA-2440-40D2-82A5-5BF77DC69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paragraph" w:styleId="ab">
    <w:name w:val="Normal (Web)"/>
    <w:basedOn w:val="a"/>
    <w:semiHidden/>
    <w:unhideWhenUsed/>
    <w:rsid w:val="00836F69"/>
    <w:pPr>
      <w:spacing w:before="100" w:beforeAutospacing="1" w:after="119" w:line="240" w:lineRule="auto"/>
      <w:ind w:firstLine="720"/>
      <w:jc w:val="both"/>
    </w:pPr>
    <w:rPr>
      <w:rFonts w:ascii="Times New Roman" w:hAnsi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5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Гульнара А. Кулишева</cp:lastModifiedBy>
  <cp:revision>17</cp:revision>
  <cp:lastPrinted>2023-06-19T05:06:00Z</cp:lastPrinted>
  <dcterms:created xsi:type="dcterms:W3CDTF">2021-06-29T10:57:00Z</dcterms:created>
  <dcterms:modified xsi:type="dcterms:W3CDTF">2024-02-21T09:55:00Z</dcterms:modified>
</cp:coreProperties>
</file>