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48524" w14:textId="77777777" w:rsidR="00377AF2" w:rsidRPr="00144D89" w:rsidRDefault="00377AF2" w:rsidP="00FA2BA1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  <w:r w:rsidRPr="00144D89">
        <w:rPr>
          <w:rFonts w:ascii="Times New Roman" w:hAnsi="Times New Roman"/>
          <w:b/>
          <w:sz w:val="28"/>
          <w:szCs w:val="28"/>
          <w:lang w:val="kk"/>
        </w:rPr>
        <w:t xml:space="preserve">Техникалық ерекшелік </w:t>
      </w:r>
    </w:p>
    <w:p w14:paraId="1CBA5CBD" w14:textId="7E7489EB" w:rsidR="00A910CD" w:rsidRPr="00144D89" w:rsidRDefault="00377AF2" w:rsidP="00835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4D89">
        <w:rPr>
          <w:rFonts w:ascii="Times New Roman" w:hAnsi="Times New Roman"/>
          <w:b/>
          <w:sz w:val="28"/>
          <w:szCs w:val="28"/>
          <w:lang w:val="kk"/>
        </w:rPr>
        <w:t>шағын механикаландыру жабдықтарына техникалық қызмет көрсету, күту және жөндеу</w:t>
      </w:r>
      <w:r w:rsidR="0048778C" w:rsidRPr="00144D89">
        <w:rPr>
          <w:rFonts w:ascii="Times New Roman" w:hAnsi="Times New Roman"/>
          <w:b/>
          <w:sz w:val="28"/>
          <w:szCs w:val="28"/>
        </w:rPr>
        <w:t xml:space="preserve"> </w:t>
      </w:r>
    </w:p>
    <w:p w14:paraId="34848F22" w14:textId="7CE56D9A" w:rsidR="00835081" w:rsidRPr="00144D89" w:rsidRDefault="00835081" w:rsidP="00835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4D89">
        <w:rPr>
          <w:rFonts w:ascii="Times New Roman" w:hAnsi="Times New Roman"/>
          <w:b/>
          <w:sz w:val="28"/>
          <w:szCs w:val="28"/>
        </w:rPr>
        <w:t xml:space="preserve">(ЕНС ТРУ </w:t>
      </w:r>
      <w:r w:rsidR="0048778C" w:rsidRPr="00144D89">
        <w:rPr>
          <w:rFonts w:ascii="Times New Roman" w:hAnsi="Times New Roman"/>
          <w:b/>
          <w:sz w:val="28"/>
          <w:szCs w:val="28"/>
        </w:rPr>
        <w:t>331222.100.000000</w:t>
      </w:r>
      <w:r w:rsidR="00377AF2" w:rsidRPr="00144D89">
        <w:rPr>
          <w:rFonts w:ascii="Times New Roman" w:hAnsi="Times New Roman"/>
          <w:b/>
          <w:sz w:val="28"/>
          <w:szCs w:val="28"/>
          <w:lang w:val="kk-KZ"/>
        </w:rPr>
        <w:t xml:space="preserve"> коды</w:t>
      </w:r>
      <w:r w:rsidRPr="00144D89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tblpY="1"/>
        <w:tblOverlap w:val="never"/>
        <w:tblW w:w="9889" w:type="dxa"/>
        <w:tblLook w:val="04A0" w:firstRow="1" w:lastRow="0" w:firstColumn="1" w:lastColumn="0" w:noHBand="0" w:noVBand="1"/>
      </w:tblPr>
      <w:tblGrid>
        <w:gridCol w:w="675"/>
        <w:gridCol w:w="3613"/>
        <w:gridCol w:w="5601"/>
      </w:tblGrid>
      <w:tr w:rsidR="00FD52E7" w:rsidRPr="00144D89" w14:paraId="292C7834" w14:textId="77777777" w:rsidTr="00D03CFF">
        <w:trPr>
          <w:trHeight w:val="6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E856" w14:textId="77777777" w:rsidR="00FD52E7" w:rsidRPr="00144D89" w:rsidRDefault="00FD52E7" w:rsidP="00D03CFF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 w:rsidRPr="00144D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14:paraId="65A5150A" w14:textId="258F7640" w:rsidR="00FD52E7" w:rsidRPr="00144D89" w:rsidRDefault="00144D89" w:rsidP="00D03CFF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р</w:t>
            </w:r>
            <w:r w:rsidR="00FD52E7" w:rsidRPr="00144D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с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0CC2" w14:textId="1E485A9A" w:rsidR="00FD52E7" w:rsidRPr="00144D89" w:rsidRDefault="00377AF2" w:rsidP="00AF13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44D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Мазмұн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2612" w14:textId="6A15347B" w:rsidR="00FD52E7" w:rsidRPr="00144D89" w:rsidRDefault="00377AF2" w:rsidP="00AF13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44D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Ескерту</w:t>
            </w:r>
          </w:p>
        </w:tc>
      </w:tr>
      <w:tr w:rsidR="00FD52E7" w:rsidRPr="00144D89" w14:paraId="7BE243F3" w14:textId="77777777" w:rsidTr="00D03CFF">
        <w:trPr>
          <w:trHeight w:val="89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C1984" w14:textId="77777777" w:rsidR="00FD52E7" w:rsidRPr="00144D89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4D8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A064" w14:textId="6501F990" w:rsidR="00FD52E7" w:rsidRPr="00144D89" w:rsidRDefault="00377AF2" w:rsidP="004877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4D89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 xml:space="preserve">Сипаттама 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57C5" w14:textId="71D06BE9" w:rsidR="00CB585C" w:rsidRPr="00144D89" w:rsidRDefault="00377AF2" w:rsidP="00CB5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D89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Ұсақ-түйек механикаландыруға қызмет көрсету, күту және жөндеу</w:t>
            </w:r>
            <w:r w:rsidR="00CB585C" w:rsidRPr="00144D8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6384E216" w14:textId="120F4B54" w:rsidR="00A23B94" w:rsidRPr="00144D89" w:rsidRDefault="00CB585C" w:rsidP="004E70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4D8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77AF2" w:rsidRPr="00144D89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Темір жол кесетін машина</w:t>
            </w:r>
            <w:r w:rsidRPr="00144D89">
              <w:rPr>
                <w:rFonts w:ascii="Times New Roman" w:hAnsi="Times New Roman"/>
                <w:bCs/>
                <w:sz w:val="28"/>
                <w:szCs w:val="28"/>
              </w:rPr>
              <w:t xml:space="preserve"> –</w:t>
            </w:r>
            <w:r w:rsidR="00F218EE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144D8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77AF2" w:rsidRPr="00144D89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дана</w:t>
            </w:r>
            <w:r w:rsidRPr="00144D89">
              <w:rPr>
                <w:rFonts w:ascii="Times New Roman" w:hAnsi="Times New Roman"/>
                <w:bCs/>
                <w:sz w:val="28"/>
                <w:szCs w:val="28"/>
              </w:rPr>
              <w:t xml:space="preserve"> (ПЧ-3)</w:t>
            </w:r>
          </w:p>
        </w:tc>
      </w:tr>
      <w:tr w:rsidR="00FD52E7" w:rsidRPr="00144D89" w14:paraId="03ADCDC8" w14:textId="77777777" w:rsidTr="00D03CFF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5B8F0" w14:textId="77777777" w:rsidR="00FD52E7" w:rsidRPr="00144D89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4D89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4AC2D" w14:textId="3517138B" w:rsidR="00FD52E7" w:rsidRPr="00144D89" w:rsidRDefault="00377AF2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FDC8" w14:textId="5B95F332" w:rsidR="00CB1182" w:rsidRPr="00144D89" w:rsidRDefault="00377AF2" w:rsidP="003924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4D89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Рельсті кесу машинасы –</w:t>
            </w: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 xml:space="preserve"> кесетін аймақтағы болаттың металлургиялық және механикалық өзгерістерінсіз рельстің барлық түрлерін тез және дәл кесуге арналған</w:t>
            </w:r>
            <w:r w:rsidR="00A910CD" w:rsidRPr="00144D8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Жұмыс режимі: қысқа мерзімді қайталау</w:t>
            </w:r>
            <w:r w:rsidR="00A910CD" w:rsidRPr="00144D89">
              <w:rPr>
                <w:rFonts w:ascii="Times New Roman" w:hAnsi="Times New Roman"/>
                <w:sz w:val="28"/>
                <w:szCs w:val="28"/>
              </w:rPr>
              <w:t>.</w:t>
            </w:r>
            <w:r w:rsidR="0039243F" w:rsidRPr="00144D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Жұмыстық шанақ жетегі: қолданылатын екі инсультті қозғалтқыш</w:t>
            </w:r>
            <w:r w:rsidR="00A910CD" w:rsidRPr="00144D8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Жұмыс органы: өлшемдері 350х4х25,4 мм күшейтілген, абразивті кесетін дискі</w:t>
            </w:r>
            <w:r w:rsidR="00A910CD" w:rsidRPr="00144D89">
              <w:rPr>
                <w:rFonts w:ascii="Times New Roman" w:hAnsi="Times New Roman"/>
                <w:sz w:val="28"/>
                <w:szCs w:val="28"/>
              </w:rPr>
              <w:t>.</w:t>
            </w:r>
            <w:r w:rsidR="0039243F" w:rsidRPr="00144D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Жұмыстардың белгiлi бiр тiзбесi  ақаулы актiлермен белгiленедi. жөндеуден кейін қабылдауға жауапты болып тағайындалған тапсырыс беруші өкілінің қатысуымен пайдалануға қабылдау мен сынауды және сынауды жүзеге асырады;</w:t>
            </w:r>
            <w:r w:rsidR="0039243F" w:rsidRPr="00144D89">
              <w:rPr>
                <w:rFonts w:ascii="Times New Roman" w:hAnsi="Times New Roman"/>
                <w:sz w:val="28"/>
                <w:szCs w:val="28"/>
              </w:rPr>
              <w:t>.</w:t>
            </w:r>
            <w:r w:rsidR="00CB585C" w:rsidRPr="00144D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Ұсақ механикаландыру жабдықтарын тапсырыс берушінің өндірістік базасының аумағынан жеткізушінің өндірістік базасының аумағына жөндеуге шығару және қайтару тапсырыс берушінің өз қаражаты есебінен және тапсырыс берушінің күшімен жүзеге асырылады</w:t>
            </w:r>
            <w:r w:rsidR="00CB585C" w:rsidRPr="00144D8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Ұсақ механикаландыруға арналған материалдар мен қосалқы бөлшектерді ауыстыруға, сондай-ақ жабдықтың құрамдас бөліктерін бөлшектеуге, жөндеуге және монтаждауға арналған барлық қажетті жөндеулерді Өнім беруші және Өнім берушінің қаражаты есебінен жүргізеді.</w:t>
            </w:r>
            <w:r w:rsidR="00CB585C" w:rsidRPr="00144D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Жұмыстарды орындау үшін қажетті қосалқы бөлшектер мен материалдарды Өнім беруші өз есебінен қамтамасыз етеді және жаңа, бұрын пайдаланылмаған, тиісті сапада болуы тиіс</w:t>
            </w:r>
            <w:r w:rsidR="00CB585C" w:rsidRPr="00144D8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 xml:space="preserve">Ұсақ-түйек механикаландырудан бөлшектелген, пайдаланылған қосалқы </w:t>
            </w: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lastRenderedPageBreak/>
              <w:t>бөлшектердің барлығы істен шыққан, Тапсырыс берушіге қайтарылады</w:t>
            </w:r>
            <w:r w:rsidR="00CB585C" w:rsidRPr="00144D89">
              <w:rPr>
                <w:rFonts w:ascii="Times New Roman" w:hAnsi="Times New Roman"/>
                <w:sz w:val="28"/>
                <w:szCs w:val="28"/>
              </w:rPr>
              <w:t>.</w:t>
            </w:r>
            <w:r w:rsidR="00CB585C" w:rsidRPr="00144D8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Барлық қосалқы бөлшектер, материалдар, майлар мен майлау материалдары бұрын пайдаланылмаған жаңа болуы тиіс, дайындалған жылы жөндеу жылына дейін кемінде бір жыл ұсақ механикаландыруды жасаушының талаптары мен стандарттарына сәйкес келуі тиіс</w:t>
            </w:r>
            <w:r w:rsidR="00CB585C" w:rsidRPr="00144D89">
              <w:rPr>
                <w:rFonts w:ascii="Times New Roman" w:hAnsi="Times New Roman"/>
                <w:sz w:val="28"/>
                <w:szCs w:val="28"/>
              </w:rPr>
              <w:t>.</w:t>
            </w:r>
            <w:r w:rsidR="00CB585C" w:rsidRPr="00144D8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Рельс кесетін машинаны жөндеу кезінде  Жеткізуші тозған бөлшектерді ауыстыра отырып жөндеу жүргізуге тиіс</w:t>
            </w:r>
            <w:r w:rsidR="00CB585C" w:rsidRPr="00144D89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іштен жану қозғалтқышы</w:t>
            </w:r>
            <w:r w:rsidR="00CB585C" w:rsidRPr="00144D89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144D89">
              <w:rPr>
                <w:rFonts w:ascii="Times New Roman" w:hAnsi="Times New Roman"/>
                <w:sz w:val="28"/>
                <w:szCs w:val="28"/>
                <w:lang w:val="kk-KZ"/>
              </w:rPr>
              <w:t>с</w:t>
            </w: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тендтар</w:t>
            </w:r>
            <w:r w:rsidR="00CB585C" w:rsidRPr="00144D8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D52E7" w:rsidRPr="00144D89" w14:paraId="7047C06A" w14:textId="77777777" w:rsidTr="00D03CFF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C2941" w14:textId="77777777" w:rsidR="00FD52E7" w:rsidRPr="00144D89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4D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73E8" w14:textId="0C57D8F7" w:rsidR="00FD52E7" w:rsidRPr="00144D89" w:rsidRDefault="00377AF2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4D89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Техникалық стандарттар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68E8E" w14:textId="11CDE30A" w:rsidR="007517AA" w:rsidRPr="00144D89" w:rsidRDefault="00377AF2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</w:pP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Барлық жұмыстар: «Техникалық реттеу туралы» 27.12.2002 жылғы Федералдық заңға сәйкес қамтамасыз етілуі тиіс; Ресей Федерациясындағы стандарттау "МЕМСТ R1.4-2004" ұйымының стандарттарын қолдану</w:t>
            </w:r>
            <w:r w:rsidR="00835081" w:rsidRPr="00144D89">
              <w:rPr>
                <w:rFonts w:ascii="Times New Roman" w:hAnsi="Times New Roman"/>
                <w:sz w:val="28"/>
                <w:szCs w:val="28"/>
                <w:lang w:val="kk"/>
              </w:rPr>
              <w:t xml:space="preserve">. </w:t>
            </w: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Ұйымдардың стандарттары</w:t>
            </w:r>
            <w:r w:rsidR="00835081" w:rsidRPr="00144D89">
              <w:rPr>
                <w:rFonts w:ascii="Times New Roman" w:hAnsi="Times New Roman"/>
                <w:sz w:val="28"/>
                <w:szCs w:val="28"/>
                <w:lang w:val="kk"/>
              </w:rPr>
              <w:t xml:space="preserve">. </w:t>
            </w: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Жалпы ережелер</w:t>
            </w:r>
            <w:r w:rsidR="00835081" w:rsidRPr="00144D89">
              <w:rPr>
                <w:rFonts w:ascii="Times New Roman" w:hAnsi="Times New Roman"/>
                <w:sz w:val="28"/>
                <w:szCs w:val="28"/>
                <w:lang w:val="kk"/>
              </w:rPr>
              <w:t>»</w:t>
            </w:r>
          </w:p>
        </w:tc>
      </w:tr>
      <w:tr w:rsidR="00E3634A" w:rsidRPr="00144D89" w14:paraId="79BFB1BE" w14:textId="77777777" w:rsidTr="00D03CFF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2C1" w14:textId="77777777" w:rsidR="00E3634A" w:rsidRPr="00144D89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4D89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3AD7D" w14:textId="71945523" w:rsidR="00E3634A" w:rsidRPr="00144D89" w:rsidRDefault="00144D89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Басқа нормативтік-техникалық құжаттаманы көрсету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50CD" w14:textId="77777777" w:rsidR="00E3634A" w:rsidRPr="00144D89" w:rsidRDefault="00821F41" w:rsidP="00AF130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4D89">
              <w:rPr>
                <w:rFonts w:ascii="Times New Roman" w:hAnsi="Times New Roman"/>
                <w:sz w:val="28"/>
                <w:szCs w:val="28"/>
              </w:rPr>
              <w:t>----------</w:t>
            </w:r>
          </w:p>
        </w:tc>
      </w:tr>
      <w:tr w:rsidR="00E3634A" w:rsidRPr="00144D89" w14:paraId="67835005" w14:textId="77777777" w:rsidTr="00D03CFF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CE18" w14:textId="77777777" w:rsidR="00E3634A" w:rsidRPr="00144D89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4D8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9432A" w14:textId="4D6F261A" w:rsidR="00E3634A" w:rsidRPr="00144D89" w:rsidRDefault="00144D89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Кепiлдiк мерзiмдерi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70EF" w14:textId="5179D767" w:rsidR="00E3634A" w:rsidRPr="00144D89" w:rsidRDefault="00144D89" w:rsidP="00AF130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Орындалған жұмыстарға кепілдік беру мерзімі пайдалануға берілген күннен бастап 12 айдан кем болмауы тиіс</w:t>
            </w:r>
            <w:r w:rsidR="001B1F74" w:rsidRPr="00144D8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21F41" w:rsidRPr="00144D89" w14:paraId="69144316" w14:textId="77777777" w:rsidTr="00D03CFF">
        <w:trPr>
          <w:trHeight w:val="8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1CFCC" w14:textId="77777777" w:rsidR="00821F41" w:rsidRPr="00144D89" w:rsidRDefault="00821F41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4D89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D81E0" w14:textId="6E8D5EDD" w:rsidR="00821F41" w:rsidRPr="00144D89" w:rsidRDefault="00144D89" w:rsidP="005F54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 xml:space="preserve">Рұқсат </w:t>
            </w:r>
            <w:r w:rsidR="00821F41" w:rsidRPr="00144D89">
              <w:rPr>
                <w:rFonts w:ascii="Times New Roman" w:hAnsi="Times New Roman"/>
                <w:sz w:val="28"/>
                <w:szCs w:val="28"/>
              </w:rPr>
              <w:t>(лицензия)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5420" w14:textId="3AE4BEDE" w:rsidR="00821F41" w:rsidRPr="00144D89" w:rsidRDefault="00144D89" w:rsidP="00AF13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D89">
              <w:rPr>
                <w:rFonts w:ascii="Times New Roman" w:hAnsi="Times New Roman"/>
                <w:sz w:val="28"/>
                <w:szCs w:val="28"/>
                <w:lang w:val="kk"/>
              </w:rPr>
              <w:t>Талап етілмеді</w:t>
            </w:r>
          </w:p>
        </w:tc>
      </w:tr>
      <w:bookmarkEnd w:id="1"/>
    </w:tbl>
    <w:p w14:paraId="495E9FAC" w14:textId="77777777" w:rsidR="00821F41" w:rsidRPr="00144D89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7D0E55E5" w14:textId="77777777" w:rsidR="00CB585C" w:rsidRPr="00144D89" w:rsidRDefault="00CB585C" w:rsidP="00CB585C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2A02219D" w14:textId="47127430" w:rsidR="00CB585C" w:rsidRPr="00725C87" w:rsidRDefault="00144D89" w:rsidP="00CB585C">
      <w:pPr>
        <w:pStyle w:val="a7"/>
        <w:rPr>
          <w:rFonts w:ascii="Times New Roman" w:hAnsi="Times New Roman"/>
          <w:b/>
          <w:bCs/>
          <w:sz w:val="28"/>
          <w:szCs w:val="28"/>
        </w:rPr>
      </w:pPr>
      <w:bookmarkStart w:id="2" w:name="_Hlk138061595"/>
      <w:r w:rsidRPr="00144D89">
        <w:rPr>
          <w:rFonts w:ascii="Times New Roman" w:hAnsi="Times New Roman"/>
          <w:b/>
          <w:bCs/>
          <w:sz w:val="28"/>
          <w:szCs w:val="28"/>
          <w:lang w:val="kk"/>
        </w:rPr>
        <w:t>Филиалдың бас инженері</w:t>
      </w:r>
      <w:r w:rsidR="00CB585C" w:rsidRPr="00725C87">
        <w:rPr>
          <w:rFonts w:ascii="Times New Roman" w:hAnsi="Times New Roman"/>
          <w:b/>
          <w:bCs/>
          <w:sz w:val="28"/>
          <w:szCs w:val="28"/>
        </w:rPr>
        <w:tab/>
      </w:r>
      <w:r w:rsidR="00CB585C" w:rsidRPr="00725C87">
        <w:rPr>
          <w:rFonts w:ascii="Times New Roman" w:hAnsi="Times New Roman"/>
          <w:b/>
          <w:bCs/>
          <w:sz w:val="28"/>
          <w:szCs w:val="28"/>
        </w:rPr>
        <w:tab/>
      </w:r>
      <w:r w:rsidR="00CB585C" w:rsidRPr="00725C87">
        <w:rPr>
          <w:rFonts w:ascii="Times New Roman" w:hAnsi="Times New Roman"/>
          <w:b/>
          <w:bCs/>
          <w:sz w:val="28"/>
          <w:szCs w:val="28"/>
        </w:rPr>
        <w:tab/>
      </w:r>
      <w:r w:rsidR="00CB585C" w:rsidRPr="00725C87">
        <w:rPr>
          <w:rFonts w:ascii="Times New Roman" w:hAnsi="Times New Roman"/>
          <w:b/>
          <w:bCs/>
          <w:sz w:val="28"/>
          <w:szCs w:val="28"/>
        </w:rPr>
        <w:tab/>
      </w:r>
      <w:r w:rsidR="00CB585C" w:rsidRPr="00725C87">
        <w:rPr>
          <w:rFonts w:ascii="Times New Roman" w:hAnsi="Times New Roman"/>
          <w:b/>
          <w:bCs/>
          <w:sz w:val="28"/>
          <w:szCs w:val="28"/>
        </w:rPr>
        <w:tab/>
      </w:r>
      <w:r w:rsidR="00CB585C" w:rsidRPr="00725C87">
        <w:rPr>
          <w:rFonts w:ascii="Times New Roman" w:hAnsi="Times New Roman"/>
          <w:b/>
          <w:bCs/>
          <w:sz w:val="28"/>
          <w:szCs w:val="28"/>
        </w:rPr>
        <w:tab/>
      </w:r>
      <w:r w:rsidR="00CB585C" w:rsidRPr="00725C87">
        <w:rPr>
          <w:rFonts w:ascii="Times New Roman" w:hAnsi="Times New Roman"/>
          <w:b/>
          <w:bCs/>
          <w:sz w:val="28"/>
          <w:szCs w:val="28"/>
        </w:rPr>
        <w:tab/>
        <w:t>Б.Гасумов</w:t>
      </w:r>
    </w:p>
    <w:p w14:paraId="2ED03B69" w14:textId="77777777" w:rsidR="00CB585C" w:rsidRPr="00725C87" w:rsidRDefault="00CB585C" w:rsidP="00CB585C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0583E78A" w14:textId="77777777" w:rsidR="00CB585C" w:rsidRDefault="00CB585C" w:rsidP="00CB585C">
      <w:pPr>
        <w:pStyle w:val="a7"/>
        <w:rPr>
          <w:rFonts w:ascii="Times New Roman" w:hAnsi="Times New Roman"/>
          <w:sz w:val="16"/>
          <w:szCs w:val="16"/>
        </w:rPr>
      </w:pPr>
    </w:p>
    <w:p w14:paraId="30565C0C" w14:textId="127EFED4" w:rsidR="00CB585C" w:rsidRDefault="00144D89" w:rsidP="00CB585C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CB585C" w:rsidRPr="008B06DB">
        <w:rPr>
          <w:rFonts w:ascii="Times New Roman" w:hAnsi="Times New Roman"/>
          <w:sz w:val="16"/>
          <w:szCs w:val="16"/>
        </w:rPr>
        <w:t xml:space="preserve">: </w:t>
      </w:r>
      <w:r w:rsidR="00CB585C">
        <w:rPr>
          <w:rFonts w:ascii="Times New Roman" w:hAnsi="Times New Roman"/>
          <w:sz w:val="16"/>
          <w:szCs w:val="16"/>
        </w:rPr>
        <w:t>Бертаев А.К.</w:t>
      </w:r>
      <w:r w:rsidR="00CB585C" w:rsidRPr="008B06DB">
        <w:rPr>
          <w:rFonts w:ascii="Times New Roman" w:hAnsi="Times New Roman"/>
          <w:sz w:val="16"/>
          <w:szCs w:val="16"/>
        </w:rPr>
        <w:t xml:space="preserve">. – </w:t>
      </w:r>
      <w:r w:rsidR="00CB585C">
        <w:rPr>
          <w:rFonts w:ascii="Times New Roman" w:hAnsi="Times New Roman"/>
          <w:sz w:val="16"/>
          <w:szCs w:val="16"/>
        </w:rPr>
        <w:t xml:space="preserve">ПЧГ </w:t>
      </w:r>
      <w:r w:rsidR="00CB585C" w:rsidRPr="008B06DB">
        <w:rPr>
          <w:rFonts w:ascii="Times New Roman" w:hAnsi="Times New Roman"/>
          <w:sz w:val="16"/>
          <w:szCs w:val="16"/>
        </w:rPr>
        <w:t>,</w:t>
      </w:r>
      <w:r w:rsidR="00CB585C">
        <w:rPr>
          <w:rFonts w:ascii="Times New Roman" w:hAnsi="Times New Roman"/>
          <w:sz w:val="16"/>
          <w:szCs w:val="16"/>
        </w:rPr>
        <w:t>т</w:t>
      </w:r>
      <w:r w:rsidR="00CB585C" w:rsidRPr="008B06DB">
        <w:rPr>
          <w:rFonts w:ascii="Times New Roman" w:hAnsi="Times New Roman"/>
          <w:sz w:val="16"/>
          <w:szCs w:val="16"/>
        </w:rPr>
        <w:t>ел: 3</w:t>
      </w:r>
      <w:r w:rsidR="00CB585C">
        <w:rPr>
          <w:rFonts w:ascii="Times New Roman" w:hAnsi="Times New Roman"/>
          <w:sz w:val="16"/>
          <w:szCs w:val="16"/>
        </w:rPr>
        <w:t>1-71</w:t>
      </w:r>
    </w:p>
    <w:p w14:paraId="7C15F3B3" w14:textId="77777777" w:rsidR="00CB585C" w:rsidRDefault="00CB585C" w:rsidP="00CB585C">
      <w:pPr>
        <w:pStyle w:val="a7"/>
        <w:rPr>
          <w:rFonts w:ascii="Times New Roman" w:hAnsi="Times New Roman"/>
          <w:sz w:val="16"/>
          <w:szCs w:val="16"/>
        </w:rPr>
      </w:pPr>
    </w:p>
    <w:p w14:paraId="713314D5" w14:textId="77777777" w:rsidR="00CB585C" w:rsidRDefault="00CB585C" w:rsidP="00CB585C">
      <w:pPr>
        <w:pStyle w:val="a7"/>
        <w:rPr>
          <w:rFonts w:ascii="Times New Roman" w:hAnsi="Times New Roman"/>
          <w:sz w:val="16"/>
          <w:szCs w:val="16"/>
        </w:rPr>
      </w:pPr>
    </w:p>
    <w:bookmarkEnd w:id="2"/>
    <w:p w14:paraId="4FB3247E" w14:textId="77777777" w:rsidR="00CB585C" w:rsidRDefault="00CB585C" w:rsidP="00CB585C">
      <w:pPr>
        <w:pStyle w:val="a7"/>
        <w:rPr>
          <w:rFonts w:ascii="Times New Roman" w:hAnsi="Times New Roman"/>
          <w:sz w:val="16"/>
          <w:szCs w:val="16"/>
        </w:rPr>
      </w:pPr>
    </w:p>
    <w:p w14:paraId="268BCC05" w14:textId="77777777" w:rsidR="00CB585C" w:rsidRDefault="00CB585C" w:rsidP="00CB585C">
      <w:pPr>
        <w:pStyle w:val="a7"/>
        <w:rPr>
          <w:rFonts w:ascii="Times New Roman" w:hAnsi="Times New Roman"/>
          <w:sz w:val="16"/>
          <w:szCs w:val="16"/>
        </w:rPr>
      </w:pPr>
    </w:p>
    <w:p w14:paraId="5C1E91EA" w14:textId="77777777" w:rsidR="00CB585C" w:rsidRPr="000E5D00" w:rsidRDefault="00CB585C" w:rsidP="00CB585C">
      <w:pPr>
        <w:pStyle w:val="ab"/>
        <w:spacing w:before="0" w:beforeAutospacing="0" w:after="0" w:line="0" w:lineRule="atLeast"/>
        <w:ind w:firstLine="540"/>
        <w:rPr>
          <w:sz w:val="16"/>
          <w:szCs w:val="16"/>
          <w:lang w:val="ru-RU"/>
        </w:rPr>
      </w:pPr>
    </w:p>
    <w:p w14:paraId="4E206CEA" w14:textId="77777777" w:rsidR="004E7069" w:rsidRPr="00CB1182" w:rsidRDefault="004E7069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sectPr w:rsidR="004E7069" w:rsidRPr="00CB1182" w:rsidSect="00BE0853"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9659185">
    <w:abstractNumId w:val="0"/>
  </w:num>
  <w:num w:numId="2" w16cid:durableId="1062487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219F2"/>
    <w:rsid w:val="001011E8"/>
    <w:rsid w:val="00144D89"/>
    <w:rsid w:val="00161239"/>
    <w:rsid w:val="00165983"/>
    <w:rsid w:val="001B1F74"/>
    <w:rsid w:val="001B669A"/>
    <w:rsid w:val="002618C1"/>
    <w:rsid w:val="002812EE"/>
    <w:rsid w:val="00300FA0"/>
    <w:rsid w:val="00331EE1"/>
    <w:rsid w:val="00360E1A"/>
    <w:rsid w:val="00377AF2"/>
    <w:rsid w:val="00387F61"/>
    <w:rsid w:val="00392232"/>
    <w:rsid w:val="0039243F"/>
    <w:rsid w:val="003A20A1"/>
    <w:rsid w:val="003D0208"/>
    <w:rsid w:val="003D26E8"/>
    <w:rsid w:val="003F7C6C"/>
    <w:rsid w:val="00426EE8"/>
    <w:rsid w:val="0048778C"/>
    <w:rsid w:val="004A7B29"/>
    <w:rsid w:val="004E7069"/>
    <w:rsid w:val="00502703"/>
    <w:rsid w:val="00514A8C"/>
    <w:rsid w:val="005A498D"/>
    <w:rsid w:val="005E0343"/>
    <w:rsid w:val="005F5409"/>
    <w:rsid w:val="00627323"/>
    <w:rsid w:val="006506E7"/>
    <w:rsid w:val="00666A22"/>
    <w:rsid w:val="00671906"/>
    <w:rsid w:val="006C4FD6"/>
    <w:rsid w:val="007416F6"/>
    <w:rsid w:val="007517AA"/>
    <w:rsid w:val="007A07B1"/>
    <w:rsid w:val="007B6AA1"/>
    <w:rsid w:val="008028CA"/>
    <w:rsid w:val="008071E9"/>
    <w:rsid w:val="00821F41"/>
    <w:rsid w:val="00835081"/>
    <w:rsid w:val="008B06DB"/>
    <w:rsid w:val="00993922"/>
    <w:rsid w:val="009B6236"/>
    <w:rsid w:val="00A02FB3"/>
    <w:rsid w:val="00A2113A"/>
    <w:rsid w:val="00A23B94"/>
    <w:rsid w:val="00A2638D"/>
    <w:rsid w:val="00A31629"/>
    <w:rsid w:val="00A4750B"/>
    <w:rsid w:val="00A90B36"/>
    <w:rsid w:val="00A910CD"/>
    <w:rsid w:val="00A968D6"/>
    <w:rsid w:val="00AD7E71"/>
    <w:rsid w:val="00AE1D9D"/>
    <w:rsid w:val="00AE3DC4"/>
    <w:rsid w:val="00AF130F"/>
    <w:rsid w:val="00B75F89"/>
    <w:rsid w:val="00BE0853"/>
    <w:rsid w:val="00BF0336"/>
    <w:rsid w:val="00C91201"/>
    <w:rsid w:val="00CA4B6D"/>
    <w:rsid w:val="00CB1182"/>
    <w:rsid w:val="00CB585C"/>
    <w:rsid w:val="00CE205E"/>
    <w:rsid w:val="00D03CFF"/>
    <w:rsid w:val="00DE2FED"/>
    <w:rsid w:val="00E3634A"/>
    <w:rsid w:val="00EC6588"/>
    <w:rsid w:val="00F218EE"/>
    <w:rsid w:val="00F21C84"/>
    <w:rsid w:val="00F257EB"/>
    <w:rsid w:val="00F50963"/>
    <w:rsid w:val="00F60146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C4BD"/>
  <w15:docId w15:val="{2BE069FA-2440-40D2-82A5-5BF77DC69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paragraph" w:styleId="ab">
    <w:name w:val="Normal (Web)"/>
    <w:basedOn w:val="a"/>
    <w:semiHidden/>
    <w:unhideWhenUsed/>
    <w:rsid w:val="00502703"/>
    <w:pPr>
      <w:spacing w:before="100" w:beforeAutospacing="1" w:after="119" w:line="240" w:lineRule="auto"/>
      <w:ind w:firstLine="720"/>
      <w:jc w:val="both"/>
    </w:pPr>
    <w:rPr>
      <w:rFonts w:ascii="Times New Roman" w:hAnsi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2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Гульнара А. Кулишева</cp:lastModifiedBy>
  <cp:revision>14</cp:revision>
  <cp:lastPrinted>2023-06-19T04:59:00Z</cp:lastPrinted>
  <dcterms:created xsi:type="dcterms:W3CDTF">2021-06-29T10:50:00Z</dcterms:created>
  <dcterms:modified xsi:type="dcterms:W3CDTF">2024-02-21T09:53:00Z</dcterms:modified>
</cp:coreProperties>
</file>